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efault"/>
        <w:spacing w:after="20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  <w:u w:color="000000"/>
        </w:rPr>
      </w:pPr>
      <w:r>
        <w:rPr>
          <w:rFonts w:ascii="Times New Roman" w:hAnsi="Times New Roman"/>
          <w:b w:val="1"/>
          <w:bCs w:val="1"/>
          <w:sz w:val="32"/>
          <w:szCs w:val="32"/>
          <w:u w:color="000000"/>
          <w:rtl w:val="0"/>
        </w:rPr>
        <w:t>VRINDA DABAS</w:t>
      </w:r>
    </w:p>
    <w:p>
      <w:pPr>
        <w:pStyle w:val="Default"/>
        <w:spacing w:after="200"/>
        <w:jc w:val="center"/>
        <w:rPr>
          <w:rStyle w:val="None"/>
          <w:rFonts w:ascii="Times New Roman" w:cs="Times New Roman" w:hAnsi="Times New Roman" w:eastAsia="Times New Roman"/>
          <w:color w:val="000000"/>
          <w:sz w:val="24"/>
          <w:szCs w:val="24"/>
          <w:u w:val="none" w:color="000000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 xml:space="preserve">Female </w:t>
      </w:r>
      <w:r>
        <w:rPr>
          <w:rFonts w:ascii="Times New Roman" w:hAnsi="Times New Roman"/>
          <w:sz w:val="24"/>
          <w:szCs w:val="24"/>
          <w:rtl w:val="0"/>
        </w:rPr>
        <w:t xml:space="preserve">| </w:t>
      </w:r>
      <w:r>
        <w:rPr>
          <w:rFonts w:ascii="Times New Roman" w:hAnsi="Times New Roman"/>
          <w:sz w:val="24"/>
          <w:szCs w:val="24"/>
          <w:rtl w:val="0"/>
        </w:rPr>
        <w:t>M</w:t>
      </w:r>
      <w:r>
        <w:rPr>
          <w:rFonts w:ascii="Times New Roman" w:hAnsi="Times New Roman"/>
          <w:sz w:val="24"/>
          <w:szCs w:val="24"/>
          <w:u w:color="000000"/>
          <w:rtl w:val="0"/>
          <w:lang w:val="nl-NL"/>
        </w:rPr>
        <w:t>-93, Saket, New Delhi-110017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| 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Phone: +91  9810903921</w:t>
      </w:r>
      <w:r>
        <w:rPr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  <w:rtl w:val="0"/>
          <w:lang w:val="it-IT"/>
        </w:rPr>
        <w:t>|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none" w:color="000000"/>
          <w:rtl w:val="0"/>
          <w:lang w:val="en-US"/>
        </w:rPr>
        <w:t>Email</w:t>
      </w:r>
      <w:r>
        <w:rPr>
          <w:rFonts w:ascii="Times New Roman" w:hAnsi="Times New Roman"/>
          <w:color w:val="000000"/>
          <w:sz w:val="24"/>
          <w:szCs w:val="24"/>
          <w:u w:val="none" w:color="000000"/>
          <w:rtl w:val="0"/>
          <w:lang w:val="en-US"/>
        </w:rPr>
        <w:t>-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"mailto:vrindaadabas@gmail.com"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vrindaadabas@gmail.com</w:t>
      </w:r>
      <w:r>
        <w:rPr/>
        <w:fldChar w:fldCharType="end" w:fldLock="0"/>
      </w:r>
    </w:p>
    <w:p>
      <w:pPr>
        <w:pStyle w:val="Default"/>
        <w:spacing w:after="200"/>
        <w:jc w:val="center"/>
        <w:rPr>
          <w:rStyle w:val="None"/>
          <w:rFonts w:ascii="Times New Roman" w:cs="Times New Roman" w:hAnsi="Times New Roman" w:eastAsia="Times New Roman"/>
          <w:sz w:val="24"/>
          <w:szCs w:val="24"/>
          <w:u w:color="000000"/>
        </w:rPr>
      </w:pPr>
    </w:p>
    <w:tbl>
      <w:tblPr>
        <w:tblW w:w="9802" w:type="dxa"/>
        <w:jc w:val="left"/>
        <w:tblInd w:w="432" w:type="dxa"/>
        <w:tblBorders>
          <w:top w:val="nil"/>
          <w:left w:val="nil"/>
          <w:bottom w:val="nil"/>
          <w:right w:val="nil"/>
          <w:insideH w:val="single" w:color="000000" w:sz="16" w:space="0" w:shadow="0" w:frame="0"/>
          <w:insideV w:val="single" w:color="000000" w:sz="16" w:space="0" w:shadow="0" w:frame="0"/>
        </w:tblBorders>
        <w:shd w:val="clear" w:color="auto" w:fill="e6e6e6"/>
        <w:tblLayout w:type="fixed"/>
      </w:tblPr>
      <w:tblGrid>
        <w:gridCol w:w="2449"/>
        <w:gridCol w:w="2451"/>
        <w:gridCol w:w="2451"/>
        <w:gridCol w:w="2451"/>
      </w:tblGrid>
      <w:tr>
        <w:tblPrEx>
          <w:shd w:val="clear" w:color="auto" w:fill="e6e6e6"/>
        </w:tblPrEx>
        <w:trPr>
          <w:trHeight w:val="620" w:hRule="atLeast"/>
        </w:trPr>
        <w:tc>
          <w:tcPr>
            <w:tcW w:type="dxa" w:w="2449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b w:val="1"/>
                <w:bCs w:val="1"/>
                <w:rtl w:val="0"/>
                <w:lang w:val="en-US"/>
              </w:rPr>
              <w:t>Academic Qualification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b w:val="1"/>
                <w:bCs w:val="1"/>
                <w:rtl w:val="0"/>
                <w:lang w:val="en-US"/>
              </w:rPr>
              <w:t>Level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b w:val="1"/>
                <w:bCs w:val="1"/>
                <w:rtl w:val="0"/>
                <w:lang w:val="en-US"/>
              </w:rPr>
              <w:t>Institute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b w:val="1"/>
                <w:bCs w:val="1"/>
                <w:rtl w:val="0"/>
                <w:lang w:val="en-US"/>
              </w:rPr>
              <w:t>Grade/Marks obtained</w:t>
            </w:r>
          </w:p>
        </w:tc>
      </w:tr>
      <w:tr>
        <w:tblPrEx>
          <w:shd w:val="clear" w:color="auto" w:fill="e6e6e6"/>
        </w:tblPrEx>
        <w:trPr>
          <w:trHeight w:val="900" w:hRule="atLeast"/>
        </w:trPr>
        <w:tc>
          <w:tcPr>
            <w:tcW w:type="dxa" w:w="2449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tl w:val="0"/>
                <w:lang w:val="en-US"/>
              </w:rPr>
              <w:t>All India Secondary School Examination (CBSE)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jc w:val="center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10</w:t>
            </w:r>
            <w:r>
              <w:rPr>
                <w:rStyle w:val="None"/>
                <w:rFonts w:ascii="Cambria" w:cs="Cambria" w:hAnsi="Cambria" w:eastAsia="Cambria"/>
                <w:vertAlign w:val="superscript"/>
                <w:rtl w:val="0"/>
                <w:lang w:val="en-US"/>
              </w:rPr>
              <w:t>th</w:t>
            </w:r>
            <w:r>
              <w:rPr>
                <w:rStyle w:val="None"/>
                <w:rFonts w:ascii="Cambria" w:cs="Cambria" w:hAnsi="Cambria" w:eastAsia="Cambria"/>
                <w:rtl w:val="0"/>
                <w:lang w:val="it-IT"/>
              </w:rPr>
              <w:t xml:space="preserve"> class (2013-14)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Mother</w:t>
            </w: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’</w:t>
            </w: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s International School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9.4 CGPA</w:t>
            </w:r>
          </w:p>
        </w:tc>
      </w:tr>
      <w:tr>
        <w:tblPrEx>
          <w:shd w:val="clear" w:color="auto" w:fill="e6e6e6"/>
        </w:tblPrEx>
        <w:trPr>
          <w:trHeight w:val="900" w:hRule="atLeast"/>
        </w:trPr>
        <w:tc>
          <w:tcPr>
            <w:tcW w:type="dxa" w:w="2449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tl w:val="0"/>
                <w:lang w:val="en-US"/>
              </w:rPr>
              <w:t xml:space="preserve">All India </w:t>
            </w: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Senior School Certificate Examination (CBSE)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jc w:val="center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12</w:t>
            </w:r>
            <w:r>
              <w:rPr>
                <w:rStyle w:val="None"/>
                <w:rFonts w:ascii="Cambria" w:cs="Cambria" w:hAnsi="Cambria" w:eastAsia="Cambria"/>
                <w:vertAlign w:val="superscript"/>
                <w:rtl w:val="0"/>
                <w:lang w:val="en-US"/>
              </w:rPr>
              <w:t>th</w:t>
            </w: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 xml:space="preserve"> Class (2015-16)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Mother</w:t>
            </w: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’</w:t>
            </w: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s International School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bdccd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94.5%</w:t>
            </w:r>
          </w:p>
        </w:tc>
      </w:tr>
      <w:tr>
        <w:tblPrEx>
          <w:shd w:val="clear" w:color="auto" w:fill="e6e6e6"/>
        </w:tblPrEx>
        <w:trPr>
          <w:trHeight w:val="1600" w:hRule="atLeast"/>
        </w:trPr>
        <w:tc>
          <w:tcPr>
            <w:tcW w:type="dxa" w:w="2449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Bachelor of Arts (University of Delhi)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BA (H) Sociology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Indraprastha College for Women</w:t>
            </w:r>
          </w:p>
        </w:tc>
        <w:tc>
          <w:tcPr>
            <w:tcW w:type="dxa" w:w="2450"/>
            <w:tcBorders>
              <w:top w:val="single" w:color="cacaca" w:sz="4" w:space="0" w:shadow="0" w:frame="0"/>
              <w:left w:val="single" w:color="cacaca" w:sz="4" w:space="0" w:shadow="0" w:frame="0"/>
              <w:bottom w:val="single" w:color="cacaca" w:sz="4" w:space="0" w:shadow="0" w:frame="0"/>
              <w:right w:val="single" w:color="cacaca" w:sz="4" w:space="0" w:shadow="0" w:frame="0"/>
            </w:tcBorders>
            <w:shd w:val="clear" w:color="auto" w:fill="fdee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uppressAutoHyphens w:val="1"/>
              <w:spacing w:after="200"/>
              <w:outlineLvl w:val="0"/>
              <w:rPr>
                <w:rStyle w:val="None"/>
                <w:rFonts w:ascii="Cambria" w:cs="Cambria" w:hAnsi="Cambria" w:eastAsia="Cambria"/>
                <w:lang w:val="en-US"/>
              </w:rPr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Pursuing</w:t>
            </w:r>
          </w:p>
          <w:p>
            <w:pPr>
              <w:pStyle w:val="Body A"/>
              <w:suppressAutoHyphens w:val="1"/>
              <w:spacing w:after="200"/>
              <w:outlineLvl w:val="0"/>
              <w:rPr>
                <w:rStyle w:val="None"/>
                <w:rFonts w:ascii="Cambria" w:cs="Cambria" w:hAnsi="Cambria" w:eastAsia="Cambria"/>
                <w:lang w:val="en-US"/>
              </w:rPr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1st year : 7.41</w:t>
            </w:r>
          </w:p>
          <w:p>
            <w:pPr>
              <w:pStyle w:val="Body A"/>
              <w:suppressAutoHyphens w:val="1"/>
              <w:spacing w:after="200"/>
              <w:outlineLvl w:val="0"/>
            </w:pPr>
            <w:r>
              <w:rPr>
                <w:rStyle w:val="None"/>
                <w:rFonts w:ascii="Cambria" w:cs="Cambria" w:hAnsi="Cambria" w:eastAsia="Cambria"/>
                <w:rtl w:val="0"/>
                <w:lang w:val="en-US"/>
              </w:rPr>
              <w:t>2nd year: result awaited</w:t>
            </w:r>
          </w:p>
        </w:tc>
      </w:tr>
    </w:tbl>
    <w:p>
      <w:pPr>
        <w:pStyle w:val="Default"/>
        <w:widowControl w:val="0"/>
        <w:spacing w:after="200"/>
        <w:ind w:left="324" w:hanging="324"/>
        <w:rPr>
          <w:rStyle w:val="None"/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Default"/>
        <w:widowControl w:val="0"/>
        <w:spacing w:after="200"/>
        <w:ind w:left="216" w:hanging="216"/>
        <w:rPr>
          <w:rStyle w:val="None"/>
          <w:rFonts w:ascii="Times New Roman" w:cs="Times New Roman" w:hAnsi="Times New Roman" w:eastAsia="Times New Roman"/>
          <w:sz w:val="24"/>
          <w:szCs w:val="24"/>
          <w:u w:color="000000"/>
        </w:rPr>
      </w:pPr>
    </w:p>
    <w:p>
      <w:pPr>
        <w:pStyle w:val="Default"/>
        <w:spacing w:after="200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SPECIAL MENTION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Member of the school team that secured 1</w:t>
      </w:r>
      <w:r>
        <w:rPr>
          <w:rStyle w:val="None"/>
          <w:rFonts w:ascii="Times New Roman" w:hAnsi="Times New Roman"/>
          <w:sz w:val="24"/>
          <w:szCs w:val="24"/>
          <w:u w:color="000000"/>
          <w:vertAlign w:val="superscript"/>
          <w:rtl w:val="0"/>
        </w:rPr>
        <w:t>st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position in Basketball (Sub Junior Girls Category) in Zonal Level Tournament (2010)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Shri Mathura Dutt Pandey Memorial Award for Securing 1st position in Hindi in Class 10</w:t>
      </w:r>
      <w:r>
        <w:rPr>
          <w:rStyle w:val="None"/>
          <w:rFonts w:ascii="Times New Roman" w:hAnsi="Times New Roman"/>
          <w:sz w:val="24"/>
          <w:szCs w:val="24"/>
          <w:u w:color="000000"/>
          <w:vertAlign w:val="superscript"/>
          <w:rtl w:val="0"/>
          <w:lang w:val="en-US"/>
        </w:rPr>
        <w:t>th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(CBSE) Examination (2014)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Foundation Photography certificate course from Sri Aurobindo Centre for Arts and Communication (Nov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17-Jan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18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</w:rPr>
        <w:t>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Presented a paper on 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‘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Portrayal of Mental Illness in Popular Cinema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 xml:space="preserve">’ 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in Departmental Seminar organised by Faculty of Sociology 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(Nov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17)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Presented a paper on 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‘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The Social Construction of Gender and Socialisation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 xml:space="preserve">’ 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in Departmental Seminar organised by Faculty of Sociology 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(Mar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18).</w:t>
      </w:r>
    </w:p>
    <w:p>
      <w:pPr>
        <w:pStyle w:val="Default"/>
        <w:spacing w:after="200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 xml:space="preserve">PROJECTS </w:t>
      </w:r>
    </w:p>
    <w:p>
      <w:pPr>
        <w:pStyle w:val="Default"/>
        <w:numPr>
          <w:ilvl w:val="0"/>
          <w:numId w:val="4"/>
        </w:numPr>
        <w:bidi w:val="0"/>
        <w:spacing w:after="200"/>
        <w:ind w:right="0"/>
        <w:jc w:val="left"/>
        <w:rPr>
          <w:rFonts w:ascii="Times New Roman" w:hAnsi="Times New Roman"/>
          <w:rtl w:val="0"/>
          <w:lang w:val="en-US"/>
        </w:rPr>
      </w:pPr>
      <w:r>
        <w:rPr>
          <w:rStyle w:val="None"/>
          <w:rFonts w:ascii="Times New Roman" w:hAnsi="Times New Roman"/>
          <w:rtl w:val="0"/>
          <w:lang w:val="en-US"/>
        </w:rPr>
        <w:t>Assistantship at Mental Health Foundation of India, in affiliation with All India Institute of Medical Sciences (AIIMS), New Delhi (2016).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Community Service Programme 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‘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Reaching Out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- Teaching children from tribal families, District Koraput, Odisha (Oct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2015).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Volunteering in Environment Education programmes for school children- 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‘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World Without Walls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 xml:space="preserve">’ 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(2016-till date) 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at the Aravali Foundation for Education, New Delhi.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Volunteer at WWF (partnered with the WWF-India team in successfully organising the Global Tiger Day event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</w:rPr>
        <w:t>)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(Aug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2017)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Internship at S M Sehgal Foundation working with the communications team. (Jun</w:t>
      </w:r>
      <w:r>
        <w:rPr>
          <w:rStyle w:val="None"/>
          <w:rFonts w:ascii="Times New Roman" w:hAnsi="Times New Roman" w:hint="default"/>
          <w:sz w:val="24"/>
          <w:szCs w:val="24"/>
          <w:u w:color="000000"/>
          <w:rtl w:val="0"/>
          <w:lang w:val="en-US"/>
        </w:rPr>
        <w:t>’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2018)</w:t>
      </w:r>
    </w:p>
    <w:p>
      <w:pPr>
        <w:pStyle w:val="Default"/>
        <w:tabs>
          <w:tab w:val="left" w:pos="360"/>
          <w:tab w:val="left" w:pos="720"/>
        </w:tabs>
        <w:spacing w:after="200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POSITIONS OF RESPONSIBILITY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Member of the Western Dance Society - Afroza, Indraprastha College for Women, University of Delhi (2017-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2018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Treasurer of the Sociology Society (La Societe), Indraprastha College for Women, University of Delhi (2017-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2018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)</w:t>
      </w:r>
    </w:p>
    <w:p>
      <w:pPr>
        <w:pStyle w:val="Default"/>
        <w:numPr>
          <w:ilvl w:val="0"/>
          <w:numId w:val="2"/>
        </w:numPr>
        <w:bidi w:val="0"/>
        <w:spacing w:after="20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Class Representative for Social Psychology, a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>ssisting the faculty in-charge with academic tasks, events and other responsibilities, and helping ensure general smooth conduct to extract maximum learning benefits</w:t>
      </w:r>
      <w:r>
        <w:rPr>
          <w:rStyle w:val="None"/>
          <w:rFonts w:ascii="Times New Roman" w:hAnsi="Times New Roman"/>
          <w:sz w:val="24"/>
          <w:szCs w:val="24"/>
          <w:u w:color="000000"/>
          <w:rtl w:val="0"/>
          <w:lang w:val="en-US"/>
        </w:rPr>
        <w:t xml:space="preserve"> (2018)</w:t>
      </w:r>
    </w:p>
    <w:p>
      <w:pPr>
        <w:pStyle w:val="Default"/>
        <w:tabs>
          <w:tab w:val="left" w:pos="360"/>
          <w:tab w:val="left" w:pos="720"/>
        </w:tabs>
        <w:spacing w:after="200"/>
      </w:pPr>
    </w:p>
    <w:p>
      <w:pPr>
        <w:pStyle w:val="Default"/>
        <w:tabs>
          <w:tab w:val="left" w:pos="360"/>
          <w:tab w:val="left" w:pos="720"/>
        </w:tabs>
        <w:spacing w:after="200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lang w:val="en-US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u w:color="000000"/>
          <w:rtl w:val="0"/>
          <w:lang w:val="en-US"/>
        </w:rPr>
        <w:t>PERSONAL SKILLS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Languages known: English (advanced), Hindi (native language; advanced)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Strong communication skills in English and Hindi, with fluency in both spoken and written aspects of the languages.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Good knowledge of MS Office and routine computer software.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Focused, organised, with a keen eye for detail and good sense of aesthetics.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Ability to connect, empathise and work with individuals or groups to deliver required results.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Ability to remain calm and collected under pressure.</w:t>
      </w:r>
    </w:p>
    <w:p>
      <w:pPr>
        <w:pStyle w:val="Table Style 1"/>
        <w:numPr>
          <w:ilvl w:val="0"/>
          <w:numId w:val="6"/>
        </w:numPr>
        <w:spacing w:line="360" w:lineRule="auto"/>
        <w:rPr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4"/>
          <w:szCs w:val="24"/>
          <w:u w:color="000000"/>
          <w:rtl w:val="0"/>
          <w:lang w:val="en-US"/>
        </w:rPr>
        <w:t>Well travelled.</w:t>
      </w:r>
      <w:r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</w:rPr>
      </w:r>
    </w:p>
    <w:sectPr>
      <w:headerReference w:type="default" r:id="rId4"/>
      <w:footerReference w:type="default" r:id="rId5"/>
      <w:pgSz w:w="11900" w:h="16840" w:orient="portrait"/>
      <w:pgMar w:top="1440" w:right="720" w:bottom="1440" w:left="72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89" w:hanging="18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s.0"/>
  </w:abstractNum>
  <w:abstractNum w:abstractNumId="3">
    <w:multiLevelType w:val="hybridMultilevel"/>
    <w:styleLink w:val="Bullets.0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Bullet"/>
  </w:abstractNum>
  <w:abstractNum w:abstractNumId="5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color w:val="0432ff"/>
      <w:sz w:val="24"/>
      <w:szCs w:val="24"/>
      <w:u w:val="single" w:color="0432ff"/>
      <w:lang w:val="nl-NL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numbering" w:styleId="Bullets">
    <w:name w:val="Bullets"/>
    <w:pPr>
      <w:numPr>
        <w:numId w:val="1"/>
      </w:numPr>
    </w:pPr>
  </w:style>
  <w:style w:type="numbering" w:styleId="Bullets.0">
    <w:name w:val="Bullets.0"/>
    <w:pPr>
      <w:numPr>
        <w:numId w:val="3"/>
      </w:numPr>
    </w:p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numbering" w:styleId="Bullet">
    <w:name w:val="Bullet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