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92E" w:rsidRPr="008E6142" w:rsidRDefault="00AB07D9" w:rsidP="000B292E">
      <w:pPr>
        <w:spacing w:before="100" w:beforeAutospacing="1"/>
        <w:ind w:left="-360"/>
        <w:jc w:val="center"/>
      </w:pPr>
      <w:r w:rsidRPr="008E6142">
        <w:rPr>
          <w:noProof/>
        </w:rPr>
        <w:drawing>
          <wp:inline distT="0" distB="0" distL="0" distR="0">
            <wp:extent cx="659765" cy="578485"/>
            <wp:effectExtent l="1905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59765" cy="578485"/>
                    </a:xfrm>
                    <a:prstGeom prst="rect">
                      <a:avLst/>
                    </a:prstGeom>
                    <a:noFill/>
                    <a:ln w="9525">
                      <a:noFill/>
                      <a:miter lim="800000"/>
                      <a:headEnd/>
                      <a:tailEnd/>
                    </a:ln>
                  </pic:spPr>
                </pic:pic>
              </a:graphicData>
            </a:graphic>
          </wp:inline>
        </w:drawing>
      </w:r>
      <w:r w:rsidR="00EB003F" w:rsidRPr="008E6142">
        <w:t xml:space="preserve">           </w:t>
      </w:r>
      <w:r w:rsidR="000B292E" w:rsidRPr="008E6142">
        <w:t xml:space="preserve">  </w:t>
      </w:r>
      <w:r w:rsidR="00EB003F" w:rsidRPr="008E6142">
        <w:t xml:space="preserve">   </w:t>
      </w:r>
      <w:r w:rsidR="000B292E" w:rsidRPr="008E6142">
        <w:rPr>
          <w:b/>
        </w:rPr>
        <w:t xml:space="preserve"> </w:t>
      </w:r>
      <w:r w:rsidR="000B292E" w:rsidRPr="008E6142">
        <w:rPr>
          <w:b/>
          <w:color w:val="943634"/>
          <w:sz w:val="32"/>
          <w:szCs w:val="32"/>
        </w:rPr>
        <w:t>INSTITUTE OF PHARMACY</w:t>
      </w:r>
      <w:r w:rsidR="00EB003F" w:rsidRPr="008E6142">
        <w:rPr>
          <w:b/>
        </w:rPr>
        <w:t xml:space="preserve">                    </w:t>
      </w:r>
      <w:r w:rsidR="000B292E" w:rsidRPr="008E6142">
        <w:rPr>
          <w:b/>
        </w:rPr>
        <w:t xml:space="preserve">   </w:t>
      </w:r>
      <w:r w:rsidRPr="008E6142">
        <w:rPr>
          <w:noProof/>
        </w:rPr>
        <w:drawing>
          <wp:inline distT="0" distB="0" distL="0" distR="0">
            <wp:extent cx="659765" cy="578485"/>
            <wp:effectExtent l="1905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59765" cy="578485"/>
                    </a:xfrm>
                    <a:prstGeom prst="rect">
                      <a:avLst/>
                    </a:prstGeom>
                    <a:noFill/>
                    <a:ln w="9525">
                      <a:noFill/>
                      <a:miter lim="800000"/>
                      <a:headEnd/>
                      <a:tailEnd/>
                    </a:ln>
                  </pic:spPr>
                </pic:pic>
              </a:graphicData>
            </a:graphic>
          </wp:inline>
        </w:drawing>
      </w:r>
    </w:p>
    <w:p w:rsidR="000B292E" w:rsidRPr="008E6142" w:rsidRDefault="000B292E" w:rsidP="000B292E">
      <w:pPr>
        <w:spacing w:before="100" w:beforeAutospacing="1"/>
        <w:rPr>
          <w:color w:val="943634"/>
        </w:rPr>
      </w:pPr>
      <w:r w:rsidRPr="008E6142">
        <w:t xml:space="preserve">                 </w:t>
      </w:r>
      <w:r w:rsidR="00AB07D9" w:rsidRPr="008E6142">
        <w:rPr>
          <w:noProof/>
        </w:rPr>
        <w:drawing>
          <wp:inline distT="0" distB="0" distL="0" distR="0">
            <wp:extent cx="3472180" cy="50927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472180" cy="509270"/>
                    </a:xfrm>
                    <a:prstGeom prst="rect">
                      <a:avLst/>
                    </a:prstGeom>
                    <a:noFill/>
                    <a:ln w="9525">
                      <a:noFill/>
                      <a:miter lim="800000"/>
                      <a:headEnd/>
                      <a:tailEnd/>
                    </a:ln>
                  </pic:spPr>
                </pic:pic>
              </a:graphicData>
            </a:graphic>
          </wp:inline>
        </w:drawing>
      </w:r>
      <w:r w:rsidRPr="008E6142">
        <w:t xml:space="preserve">       </w:t>
      </w:r>
    </w:p>
    <w:p w:rsidR="000B292E" w:rsidRPr="008E6142" w:rsidRDefault="00637D0F" w:rsidP="000B292E">
      <w:pPr>
        <w:ind w:left="-630" w:right="-180"/>
      </w:pPr>
      <w:r w:rsidRPr="00637D0F">
        <w:rPr>
          <w:noProof/>
          <w:color w:val="943634"/>
        </w:rPr>
        <w:pict>
          <v:shapetype id="_x0000_t32" coordsize="21600,21600" o:spt="32" o:oned="t" path="m,l21600,21600e" filled="f">
            <v:path arrowok="t" fillok="f" o:connecttype="none"/>
            <o:lock v:ext="edit" shapetype="t"/>
          </v:shapetype>
          <v:shape id="_x0000_s1026" type="#_x0000_t32" style="position:absolute;left:0;text-align:left;margin-left:-40.5pt;margin-top:9.4pt;width:7in;height:0;z-index:251657728" o:connectortype="straight"/>
        </w:pict>
      </w:r>
    </w:p>
    <w:p w:rsidR="000B292E" w:rsidRPr="008E6142" w:rsidRDefault="000B292E" w:rsidP="000B292E">
      <w:pPr>
        <w:ind w:left="-1080"/>
        <w:jc w:val="center"/>
        <w:rPr>
          <w:b/>
        </w:rPr>
      </w:pPr>
    </w:p>
    <w:p w:rsidR="000B292E" w:rsidRPr="008E6142" w:rsidRDefault="00B46461" w:rsidP="000B292E">
      <w:pPr>
        <w:ind w:left="-1080"/>
        <w:jc w:val="center"/>
        <w:rPr>
          <w:b/>
        </w:rPr>
      </w:pPr>
      <w:r w:rsidRPr="008E6142">
        <w:rPr>
          <w:b/>
        </w:rPr>
        <w:t>Session: Jan</w:t>
      </w:r>
      <w:r w:rsidR="006D04D2" w:rsidRPr="008E6142">
        <w:rPr>
          <w:b/>
        </w:rPr>
        <w:t>uary 2014</w:t>
      </w:r>
    </w:p>
    <w:p w:rsidR="000B292E" w:rsidRPr="008E6142" w:rsidRDefault="000B292E" w:rsidP="000B292E">
      <w:pPr>
        <w:ind w:left="-1080"/>
        <w:jc w:val="center"/>
        <w:rPr>
          <w:b/>
        </w:rPr>
      </w:pPr>
    </w:p>
    <w:p w:rsidR="000B292E" w:rsidRPr="008E6142" w:rsidRDefault="000B292E" w:rsidP="00270584">
      <w:pPr>
        <w:ind w:left="-1080"/>
        <w:rPr>
          <w:bCs/>
          <w:i/>
          <w:iCs/>
        </w:rPr>
      </w:pPr>
      <w:r w:rsidRPr="008E6142">
        <w:t xml:space="preserve">       </w:t>
      </w:r>
      <w:r w:rsidRPr="008E6142">
        <w:rPr>
          <w:b/>
        </w:rPr>
        <w:t>Module Name</w:t>
      </w:r>
      <w:r w:rsidRPr="008E6142">
        <w:t xml:space="preserve">: </w:t>
      </w:r>
      <w:r w:rsidR="008E6142" w:rsidRPr="008E6142">
        <w:rPr>
          <w:b/>
          <w:bCs/>
          <w:i/>
          <w:iCs/>
        </w:rPr>
        <w:t xml:space="preserve">BSBT – </w:t>
      </w:r>
      <w:r w:rsidR="00F67A7D" w:rsidRPr="008E6142">
        <w:rPr>
          <w:b/>
          <w:bCs/>
          <w:i/>
          <w:iCs/>
        </w:rPr>
        <w:t>106</w:t>
      </w:r>
      <w:r w:rsidR="00F67A7D">
        <w:rPr>
          <w:b/>
          <w:bCs/>
          <w:i/>
          <w:iCs/>
        </w:rPr>
        <w:t xml:space="preserve">  </w:t>
      </w:r>
      <w:r w:rsidR="00F67A7D" w:rsidRPr="008E6142">
        <w:rPr>
          <w:b/>
          <w:bCs/>
          <w:i/>
          <w:iCs/>
        </w:rPr>
        <w:t>PHYSICAL</w:t>
      </w:r>
      <w:r w:rsidR="008E6142" w:rsidRPr="008E6142">
        <w:rPr>
          <w:b/>
          <w:bCs/>
          <w:i/>
          <w:iCs/>
        </w:rPr>
        <w:t xml:space="preserve"> CHEMISTRY</w:t>
      </w:r>
      <w:r w:rsidR="00E819A4" w:rsidRPr="008E6142">
        <w:tab/>
      </w:r>
      <w:r w:rsidR="0058380F" w:rsidRPr="008E6142">
        <w:t xml:space="preserve"> </w:t>
      </w:r>
    </w:p>
    <w:p w:rsidR="000B292E" w:rsidRPr="008E6142" w:rsidRDefault="000B292E" w:rsidP="000B292E">
      <w:pPr>
        <w:ind w:left="-1080"/>
      </w:pPr>
      <w:r w:rsidRPr="008E6142">
        <w:t xml:space="preserve">       </w:t>
      </w:r>
      <w:r w:rsidRPr="008E6142">
        <w:rPr>
          <w:b/>
        </w:rPr>
        <w:t>Class</w:t>
      </w:r>
      <w:r w:rsidRPr="008E6142">
        <w:t xml:space="preserve">: </w:t>
      </w:r>
      <w:r w:rsidR="0058380F" w:rsidRPr="008E6142">
        <w:t>B</w:t>
      </w:r>
      <w:r w:rsidR="008E6142">
        <w:t xml:space="preserve">Sc. Biotech. </w:t>
      </w:r>
      <w:r w:rsidR="0058380F" w:rsidRPr="008E6142">
        <w:t xml:space="preserve"> </w:t>
      </w:r>
      <w:r w:rsidR="00410771" w:rsidRPr="008E6142">
        <w:t>(</w:t>
      </w:r>
      <w:r w:rsidR="0058380F" w:rsidRPr="008E6142">
        <w:rPr>
          <w:bCs/>
        </w:rPr>
        <w:t>SEMESTER – I</w:t>
      </w:r>
      <w:r w:rsidR="006D04D2" w:rsidRPr="008E6142">
        <w:rPr>
          <w:bCs/>
        </w:rPr>
        <w:t>I</w:t>
      </w:r>
      <w:r w:rsidR="00410771" w:rsidRPr="008E6142">
        <w:rPr>
          <w:bCs/>
        </w:rPr>
        <w:t>)</w:t>
      </w:r>
    </w:p>
    <w:p w:rsidR="000B292E" w:rsidRPr="008E6142" w:rsidRDefault="000B292E" w:rsidP="000B292E">
      <w:pPr>
        <w:ind w:left="-1080"/>
      </w:pPr>
      <w:r w:rsidRPr="008E6142">
        <w:rPr>
          <w:b/>
        </w:rPr>
        <w:t xml:space="preserve">       Lecturer</w:t>
      </w:r>
      <w:r w:rsidR="004C3DB6" w:rsidRPr="008E6142">
        <w:rPr>
          <w:b/>
        </w:rPr>
        <w:t>:</w:t>
      </w:r>
      <w:r w:rsidRPr="008E6142">
        <w:rPr>
          <w:b/>
        </w:rPr>
        <w:t xml:space="preserve"> </w:t>
      </w:r>
      <w:r w:rsidR="006D04D2" w:rsidRPr="008E6142">
        <w:t>Ms. Simer Mann</w:t>
      </w:r>
    </w:p>
    <w:p w:rsidR="000B292E" w:rsidRPr="008E6142" w:rsidRDefault="000B292E" w:rsidP="000B292E">
      <w:pPr>
        <w:ind w:left="-1080"/>
        <w:rPr>
          <w:b/>
        </w:rPr>
      </w:pPr>
      <w:r w:rsidRPr="008E6142">
        <w:t xml:space="preserve">       </w:t>
      </w:r>
      <w:r w:rsidR="008E6142">
        <w:rPr>
          <w:b/>
        </w:rPr>
        <w:t>Cellular:</w:t>
      </w:r>
      <w:r w:rsidRPr="008E6142">
        <w:rPr>
          <w:b/>
        </w:rPr>
        <w:t xml:space="preserve"> </w:t>
      </w:r>
      <w:r w:rsidR="008E6142" w:rsidRPr="00F67A7D">
        <w:t>9872633819</w:t>
      </w:r>
    </w:p>
    <w:p w:rsidR="000B292E" w:rsidRPr="008E6142" w:rsidRDefault="000B292E" w:rsidP="0058380F">
      <w:pPr>
        <w:ind w:left="-1080"/>
      </w:pPr>
      <w:r w:rsidRPr="008E6142">
        <w:rPr>
          <w:b/>
        </w:rPr>
        <w:t xml:space="preserve"> </w:t>
      </w:r>
      <w:r w:rsidR="0058380F" w:rsidRPr="008E6142">
        <w:rPr>
          <w:b/>
        </w:rPr>
        <w:t xml:space="preserve">     </w:t>
      </w:r>
      <w:r w:rsidRPr="008E6142">
        <w:rPr>
          <w:b/>
        </w:rPr>
        <w:t xml:space="preserve"> E-mail:</w:t>
      </w:r>
      <w:r w:rsidR="006D04D2" w:rsidRPr="008E6142">
        <w:rPr>
          <w:b/>
        </w:rPr>
        <w:t xml:space="preserve"> </w:t>
      </w:r>
      <w:r w:rsidR="006D04D2" w:rsidRPr="008E6142">
        <w:t>simer</w:t>
      </w:r>
      <w:r w:rsidR="004C3DB6" w:rsidRPr="008E6142">
        <w:t>@pcte.edu.in</w:t>
      </w:r>
    </w:p>
    <w:p w:rsidR="000B292E" w:rsidRPr="008E6142" w:rsidRDefault="000B292E" w:rsidP="000B292E">
      <w:pPr>
        <w:ind w:left="-1080"/>
        <w:rPr>
          <w:b/>
        </w:rPr>
      </w:pPr>
      <w:r w:rsidRPr="008E6142">
        <w:rPr>
          <w:b/>
        </w:rPr>
        <w:t xml:space="preserve">       </w:t>
      </w:r>
    </w:p>
    <w:p w:rsidR="004C3DB6" w:rsidRPr="008E6142" w:rsidRDefault="000B292E" w:rsidP="00F67A7D">
      <w:pPr>
        <w:ind w:left="-1080"/>
      </w:pPr>
      <w:r w:rsidRPr="008E6142">
        <w:rPr>
          <w:b/>
        </w:rPr>
        <w:t xml:space="preserve">      Aims (Module Purpose):</w:t>
      </w:r>
      <w:r w:rsidR="00F67A7D">
        <w:rPr>
          <w:b/>
        </w:rPr>
        <w:t xml:space="preserve">  </w:t>
      </w:r>
      <w:r w:rsidR="00F67A7D" w:rsidRPr="00F67A7D">
        <w:t>Physical chemistry is the study of the underlying physical principles that govern the properties and behavior of chemical systems. It involves studying of laws of thermodynamics and their applications. They would know the various properties of the solutions under various systems and chemical kinectics</w:t>
      </w:r>
      <w:r w:rsidR="00290453">
        <w:t xml:space="preserve"> i.e. how the rate of reaction is altered and how it influences the stability of a particular reaction</w:t>
      </w:r>
      <w:r w:rsidR="00F67A7D" w:rsidRPr="00F67A7D">
        <w:t xml:space="preserve">. </w:t>
      </w:r>
      <w:r w:rsidR="00F67A7D">
        <w:br/>
      </w:r>
    </w:p>
    <w:p w:rsidR="000B292E" w:rsidRPr="008E6142" w:rsidRDefault="000B292E" w:rsidP="004C3DB6">
      <w:pPr>
        <w:ind w:left="-1080"/>
      </w:pPr>
      <w:r w:rsidRPr="008E6142">
        <w:t xml:space="preserve">      </w:t>
      </w:r>
      <w:r w:rsidRPr="008E6142">
        <w:rPr>
          <w:b/>
        </w:rPr>
        <w:t>Teaching Methods:</w:t>
      </w:r>
      <w:r w:rsidRPr="008E6142">
        <w:t xml:space="preserve">Lectures, </w:t>
      </w:r>
      <w:r w:rsidR="007F25D7">
        <w:t>Viva-voce</w:t>
      </w:r>
      <w:r w:rsidR="004C3DB6" w:rsidRPr="008E6142">
        <w:t>,</w:t>
      </w:r>
      <w:r w:rsidR="004C367F" w:rsidRPr="008E6142">
        <w:t xml:space="preserve"> </w:t>
      </w:r>
      <w:r w:rsidR="0010126C" w:rsidRPr="008E6142">
        <w:t>Discussions,</w:t>
      </w:r>
      <w:r w:rsidR="00627E9A" w:rsidRPr="008E6142">
        <w:t xml:space="preserve"> Test</w:t>
      </w:r>
      <w:r w:rsidRPr="008E6142">
        <w:t xml:space="preserve"> and Presentations</w:t>
      </w:r>
      <w:r w:rsidRPr="008E6142">
        <w:rPr>
          <w:b/>
        </w:rPr>
        <w:t xml:space="preserve">     </w:t>
      </w:r>
    </w:p>
    <w:p w:rsidR="0058380F" w:rsidRPr="008E6142" w:rsidRDefault="000B292E" w:rsidP="0058380F">
      <w:r w:rsidRPr="008E6142">
        <w:t xml:space="preserve">          </w:t>
      </w:r>
    </w:p>
    <w:p w:rsidR="0058380F" w:rsidRPr="008E6142" w:rsidRDefault="0058380F" w:rsidP="0058380F">
      <w:pPr>
        <w:ind w:left="-540"/>
        <w:rPr>
          <w:b/>
        </w:rPr>
      </w:pPr>
      <w:r w:rsidRPr="008E6142">
        <w:rPr>
          <w:b/>
        </w:rPr>
        <w:t>Syllabus</w:t>
      </w:r>
      <w:r w:rsidR="004C3DB6" w:rsidRPr="008E6142">
        <w:rPr>
          <w:b/>
        </w:rPr>
        <w:t>:</w:t>
      </w:r>
      <w:r w:rsidR="00F67A7D">
        <w:rPr>
          <w:b/>
        </w:rPr>
        <w:br/>
      </w:r>
    </w:p>
    <w:p w:rsidR="00DD0F42" w:rsidRDefault="00DD0F42" w:rsidP="00DD0F42">
      <w:pPr>
        <w:ind w:left="-540"/>
        <w:rPr>
          <w:b/>
        </w:rPr>
      </w:pPr>
      <w:r w:rsidRPr="008E6142">
        <w:rPr>
          <w:b/>
        </w:rPr>
        <w:t xml:space="preserve">Unit-I </w:t>
      </w:r>
    </w:p>
    <w:p w:rsidR="00F67A7D" w:rsidRPr="008E6142" w:rsidRDefault="00F67A7D" w:rsidP="00DD0F42">
      <w:pPr>
        <w:ind w:left="-540"/>
        <w:rPr>
          <w:b/>
        </w:rPr>
      </w:pPr>
    </w:p>
    <w:p w:rsidR="00DD0F42" w:rsidRPr="008E6142" w:rsidRDefault="00DD0F42" w:rsidP="00DD0F42">
      <w:pPr>
        <w:ind w:left="-540"/>
      </w:pPr>
      <w:r w:rsidRPr="008E6142">
        <w:t>Chemical  Thermodynamics:   State  of  a  system,  state  variables,  thermodynamic  equilibrium, thermodynamic properties, intensive and extensive properties, various types of processes.</w:t>
      </w:r>
    </w:p>
    <w:p w:rsidR="00DD0F42" w:rsidRPr="008E6142" w:rsidRDefault="00DD0F42" w:rsidP="00DD0F42">
      <w:pPr>
        <w:ind w:left="-540"/>
      </w:pPr>
      <w:r w:rsidRPr="008E6142">
        <w:t xml:space="preserve">First law of thermodynamics, internal energy and enthalpy, change in internal energy and change in enthalpy  for  expansion  of  real  and  ideal  gases  under  isothermal  and  adiabatic  conditions  for reversible and irreversible processes. Relation between Cp  and Cv. Internal energy change and </w:t>
      </w:r>
    </w:p>
    <w:p w:rsidR="00DD0F42" w:rsidRPr="008E6142" w:rsidRDefault="00DD0F42" w:rsidP="00DD0F42">
      <w:pPr>
        <w:ind w:left="-540"/>
      </w:pPr>
      <w:r w:rsidRPr="008E6142">
        <w:t xml:space="preserve">enthaply change  in a chemical process. Hess’s Law of heat summation. Enthaply of formation, enthaply of ionisation and calculation of bond dissociation energies form thermochemical data. </w:t>
      </w:r>
    </w:p>
    <w:p w:rsidR="00DD0F42" w:rsidRPr="008E6142" w:rsidRDefault="00DD0F42" w:rsidP="00DD0F42">
      <w:pPr>
        <w:ind w:left="-540"/>
      </w:pPr>
      <w:r w:rsidRPr="008E6142">
        <w:t xml:space="preserve">Second law of  thermodynamics, entropy and Gibb’s free energy,  Carnot’s cycle, Calculation of entropy  change  for  reversible  and  irreversible  processes  under  isothermal  and  non-isothermal conditions.  Gibbs  Hemholtz  equation.  Third  law  of  thermodyanamics,  Nernst  heat  theorem, calculation of absolute entropies of substances. Thermodynamics  of  simple  mixtures,  partial  molar  quantities  and  their  significance,  chemical potential, Gibbs-duhem equation, variation of chemical potential with temperature and pressure, chemical potential  in a  mixture of ideal  gases. Meaning of chemical equilibrium, homogeneous </w:t>
      </w:r>
    </w:p>
    <w:p w:rsidR="00DD0F42" w:rsidRDefault="00DD0F42" w:rsidP="00DD0F42">
      <w:pPr>
        <w:ind w:left="-540"/>
      </w:pPr>
      <w:r w:rsidRPr="008E6142">
        <w:t>and heterogeneous equilibrias. Thermodyanamic derivation of law of chemical equilibrium, Van’t Hoff  relation,  Relation  between  free  energy  change  and  equilibrium  constants  Kp,  Kc and  K</w:t>
      </w:r>
      <w:r w:rsidRPr="008E6142">
        <w:rPr>
          <w:vertAlign w:val="subscript"/>
        </w:rPr>
        <w:t xml:space="preserve">f </w:t>
      </w:r>
      <w:r w:rsidRPr="008E6142">
        <w:t xml:space="preserve">Temperature and pressure dependence of equilibrium constant. </w:t>
      </w:r>
    </w:p>
    <w:p w:rsidR="00F67A7D" w:rsidRDefault="00F67A7D" w:rsidP="00DD0F42">
      <w:pPr>
        <w:ind w:left="-540"/>
      </w:pPr>
    </w:p>
    <w:p w:rsidR="00F67A7D" w:rsidRPr="008E6142" w:rsidRDefault="00F67A7D" w:rsidP="00DD0F42">
      <w:pPr>
        <w:ind w:left="-540"/>
      </w:pPr>
    </w:p>
    <w:p w:rsidR="00DD0F42" w:rsidRPr="008E6142" w:rsidRDefault="00DD0F42" w:rsidP="00DD0F42">
      <w:pPr>
        <w:ind w:left="-540"/>
      </w:pPr>
    </w:p>
    <w:p w:rsidR="00DD0F42" w:rsidRPr="008E6142" w:rsidRDefault="00DD0F42" w:rsidP="00DD0F42">
      <w:pPr>
        <w:ind w:left="-540"/>
        <w:rPr>
          <w:b/>
        </w:rPr>
      </w:pPr>
      <w:r w:rsidRPr="008E6142">
        <w:rPr>
          <w:b/>
        </w:rPr>
        <w:t xml:space="preserve">Unit-II </w:t>
      </w:r>
    </w:p>
    <w:p w:rsidR="00DD0F42" w:rsidRPr="008E6142" w:rsidRDefault="00DD0F42" w:rsidP="00DD0F42">
      <w:pPr>
        <w:ind w:left="-540"/>
      </w:pPr>
      <w:r w:rsidRPr="008E6142">
        <w:t xml:space="preserve">Solutions:  Definition,  types  of  solutions,  vapour  pressure  of  solution  and  Raoult’s  law.  Factors influencing  the  solubility  of  gas  in  liquids,  Henry’s  Law.  Ideal  solutions,  Duhem-margules equation. Distillation of ideal solutions, lever rule, vapour pressure of ideal solutions and non ideal solutions. Distillation of non-ideal solutions. Azeotropes colligative properties, lowering of vapour pressure, depression in freezing point, elevation in boiling point, osmotic pressure. Their common </w:t>
      </w:r>
    </w:p>
    <w:p w:rsidR="00DD0F42" w:rsidRPr="008E6142" w:rsidRDefault="00DD0F42" w:rsidP="00DD0F42">
      <w:pPr>
        <w:ind w:left="-540"/>
      </w:pPr>
      <w:r w:rsidRPr="008E6142">
        <w:t xml:space="preserve">features and applications. Thermodynamic derivationof elevation in boiling point, depression in freezing point and osmotic pressure. Van’t Hoff factor and its application to calculate degree of association and degree of dissociation. Phase Equilibria: </w:t>
      </w:r>
    </w:p>
    <w:p w:rsidR="00DD0F42" w:rsidRPr="008E6142" w:rsidRDefault="00DD0F42" w:rsidP="00DD0F42">
      <w:pPr>
        <w:ind w:left="-540"/>
      </w:pPr>
      <w:r w:rsidRPr="008E6142">
        <w:t xml:space="preserve">Definition  of  phase,  component  and  degree  of  freedom  phase  rule  and  its  thermodynamic derivation.  Derivation  of  Clausius-Clapeyron  equation  and  its  importance  in  phase  equilibria, phase diagrams of water system, KI water system andlead-silver system. </w:t>
      </w:r>
      <w:r w:rsidR="00F67A7D">
        <w:br/>
      </w:r>
      <w:r w:rsidR="00F67A7D">
        <w:br/>
      </w:r>
    </w:p>
    <w:p w:rsidR="00DD0F42" w:rsidRPr="008E6142" w:rsidRDefault="00DD0F42" w:rsidP="00DD0F42">
      <w:pPr>
        <w:ind w:left="-540"/>
        <w:rPr>
          <w:b/>
        </w:rPr>
      </w:pPr>
      <w:r w:rsidRPr="008E6142">
        <w:rPr>
          <w:b/>
        </w:rPr>
        <w:t xml:space="preserve">Unit-III </w:t>
      </w:r>
    </w:p>
    <w:p w:rsidR="00DD0F42" w:rsidRPr="008E6142" w:rsidRDefault="00DD0F42" w:rsidP="00DD0F42">
      <w:pPr>
        <w:ind w:left="-540"/>
      </w:pPr>
      <w:r w:rsidRPr="008E6142">
        <w:t>Chemical Kinetics: Rate of reaction, constant factors influencing rateof reaction, order, molecularity, rate equations for 1</w:t>
      </w:r>
      <w:r w:rsidRPr="008E6142">
        <w:rPr>
          <w:vertAlign w:val="superscript"/>
        </w:rPr>
        <w:t>st</w:t>
      </w:r>
      <w:r w:rsidRPr="008E6142">
        <w:t xml:space="preserve"> order, 2</w:t>
      </w:r>
      <w:r w:rsidRPr="008E6142">
        <w:rPr>
          <w:vertAlign w:val="superscript"/>
        </w:rPr>
        <w:t>nd</w:t>
      </w:r>
      <w:r w:rsidRPr="008E6142">
        <w:t xml:space="preserve"> order &amp; 3</w:t>
      </w:r>
      <w:r w:rsidRPr="008E6142">
        <w:rPr>
          <w:vertAlign w:val="superscript"/>
        </w:rPr>
        <w:t>rd</w:t>
      </w:r>
      <w:r w:rsidRPr="008E6142">
        <w:t xml:space="preserve"> order reactions. Methods for determination order of reaction. Half life complex  reactions,  consecutive  reactions,  parallel  reactions,  chain  reactions  and  opposing reactions. Activation energy and calculation from Arhenius equation. Theories  of reaction rates collision  theory  and  transition  state  theory  of  biomolecular  processes.  Catalysis,  acid  base </w:t>
      </w:r>
    </w:p>
    <w:p w:rsidR="00DD0F42" w:rsidRPr="008E6142" w:rsidRDefault="00DD0F42" w:rsidP="00DD0F42">
      <w:pPr>
        <w:ind w:left="-540"/>
      </w:pPr>
      <w:r w:rsidRPr="008E6142">
        <w:t xml:space="preserve">catalysis,  enzyme  catalysis  including  the  mechanisms,  Michaelis  Menten  equation  for  enzyme catalysis. </w:t>
      </w:r>
    </w:p>
    <w:p w:rsidR="00DD0F42" w:rsidRPr="008E6142" w:rsidRDefault="00DD0F42" w:rsidP="00DD0F42">
      <w:pPr>
        <w:ind w:left="-540"/>
      </w:pPr>
      <w:r w:rsidRPr="008E6142">
        <w:t xml:space="preserve">Electrochemistry Specific  conductance,  molar  conductance  and  their  dependence  on  electrolyte  concentration, Ionic  equilibria  and  conductance,  Essential  postulates  of  Debye  Huckel  theory  of  strong electrolytes. Mean ionic activity coefficient and ionic strength, Transport number and its relation to ionic  conductance  and  ionic  mobility.  Conductometric  titrations.  pH  scale.  Buffer  solutions,  salt </w:t>
      </w:r>
    </w:p>
    <w:p w:rsidR="00DD0F42" w:rsidRPr="008E6142" w:rsidRDefault="00DD0F42" w:rsidP="00DD0F42">
      <w:pPr>
        <w:ind w:left="-540"/>
      </w:pPr>
      <w:r w:rsidRPr="008E6142">
        <w:t>hydrolysis, acid-base indicators.</w:t>
      </w:r>
    </w:p>
    <w:p w:rsidR="004C3DB6" w:rsidRPr="008E6142" w:rsidRDefault="004C3DB6" w:rsidP="0058380F">
      <w:pPr>
        <w:ind w:left="-540"/>
      </w:pPr>
    </w:p>
    <w:p w:rsidR="00410771" w:rsidRPr="008E6142" w:rsidRDefault="0010126C" w:rsidP="0010126C">
      <w:pPr>
        <w:jc w:val="both"/>
      </w:pPr>
      <w:r w:rsidRPr="008E6142">
        <w:rPr>
          <w:i/>
        </w:rPr>
        <w:br/>
      </w:r>
    </w:p>
    <w:p w:rsidR="008E6142" w:rsidRPr="008E6142" w:rsidRDefault="00F67A7D" w:rsidP="004C3DB6">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sidR="000B292E" w:rsidRPr="008E6142">
        <w:rPr>
          <w:b/>
        </w:rPr>
        <w:lastRenderedPageBreak/>
        <w:t>Module Outline:</w:t>
      </w:r>
      <w:r w:rsidR="008E6142" w:rsidRPr="008E6142">
        <w:rPr>
          <w:b/>
        </w:rPr>
        <w:br/>
      </w: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6210"/>
        <w:gridCol w:w="1530"/>
      </w:tblGrid>
      <w:tr w:rsidR="008E6142" w:rsidRPr="00F46D47" w:rsidTr="00F67A7D">
        <w:tc>
          <w:tcPr>
            <w:tcW w:w="738" w:type="dxa"/>
          </w:tcPr>
          <w:p w:rsidR="008E6142" w:rsidRPr="00F46D47" w:rsidRDefault="008E6142" w:rsidP="006C4B0C">
            <w:pPr>
              <w:rPr>
                <w:b/>
                <w:bCs/>
                <w:sz w:val="22"/>
                <w:szCs w:val="20"/>
              </w:rPr>
            </w:pPr>
            <w:r w:rsidRPr="00F46D47">
              <w:rPr>
                <w:b/>
                <w:bCs/>
                <w:sz w:val="22"/>
                <w:szCs w:val="20"/>
              </w:rPr>
              <w:t>S. No.</w:t>
            </w:r>
          </w:p>
        </w:tc>
        <w:tc>
          <w:tcPr>
            <w:tcW w:w="6210" w:type="dxa"/>
          </w:tcPr>
          <w:p w:rsidR="008E6142" w:rsidRPr="00F46D47" w:rsidRDefault="008E6142" w:rsidP="006C4B0C">
            <w:pPr>
              <w:jc w:val="center"/>
              <w:rPr>
                <w:b/>
                <w:bCs/>
                <w:sz w:val="22"/>
                <w:szCs w:val="20"/>
              </w:rPr>
            </w:pPr>
            <w:r w:rsidRPr="00F46D47">
              <w:rPr>
                <w:b/>
                <w:bCs/>
                <w:sz w:val="22"/>
                <w:szCs w:val="20"/>
              </w:rPr>
              <w:t>Topic</w:t>
            </w:r>
          </w:p>
        </w:tc>
        <w:tc>
          <w:tcPr>
            <w:tcW w:w="1530" w:type="dxa"/>
          </w:tcPr>
          <w:p w:rsidR="008E6142" w:rsidRPr="00F46D47" w:rsidRDefault="008E6142" w:rsidP="006C4B0C">
            <w:pPr>
              <w:jc w:val="center"/>
              <w:rPr>
                <w:b/>
                <w:bCs/>
                <w:sz w:val="22"/>
                <w:szCs w:val="20"/>
              </w:rPr>
            </w:pPr>
            <w:r w:rsidRPr="00F46D47">
              <w:rPr>
                <w:b/>
                <w:bCs/>
                <w:sz w:val="22"/>
                <w:szCs w:val="20"/>
              </w:rPr>
              <w:t>No. of lectures</w:t>
            </w:r>
          </w:p>
        </w:tc>
      </w:tr>
      <w:tr w:rsidR="008E6142" w:rsidRPr="00F46D47" w:rsidTr="00F67A7D">
        <w:tc>
          <w:tcPr>
            <w:tcW w:w="738" w:type="dxa"/>
          </w:tcPr>
          <w:p w:rsidR="008E6142" w:rsidRPr="00F46D47" w:rsidRDefault="008E6142" w:rsidP="006C4B0C">
            <w:pPr>
              <w:rPr>
                <w:b/>
                <w:bCs/>
                <w:sz w:val="22"/>
              </w:rPr>
            </w:pPr>
            <w:r w:rsidRPr="00F46D47">
              <w:rPr>
                <w:b/>
                <w:bCs/>
                <w:sz w:val="22"/>
              </w:rPr>
              <w:t>1</w:t>
            </w:r>
          </w:p>
        </w:tc>
        <w:tc>
          <w:tcPr>
            <w:tcW w:w="6210" w:type="dxa"/>
          </w:tcPr>
          <w:p w:rsidR="008E6142" w:rsidRPr="00F46D47" w:rsidRDefault="008E6142" w:rsidP="006C4B0C">
            <w:pPr>
              <w:rPr>
                <w:b/>
                <w:bCs/>
                <w:sz w:val="22"/>
              </w:rPr>
            </w:pPr>
            <w:r w:rsidRPr="00F46D47">
              <w:rPr>
                <w:sz w:val="22"/>
                <w:szCs w:val="19"/>
                <w:lang w:bidi="hi-IN"/>
              </w:rPr>
              <w:t>Chemical Thermodynamics: State of a system, state variables, thermodynamic equilibrium, thermodynamic properties, intensive and extensive properties, various types of processes.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2</w:t>
            </w:r>
          </w:p>
        </w:tc>
        <w:tc>
          <w:tcPr>
            <w:tcW w:w="6210" w:type="dxa"/>
          </w:tcPr>
          <w:p w:rsidR="008E6142" w:rsidRPr="00F46D47" w:rsidRDefault="008E6142" w:rsidP="006C4B0C">
            <w:pPr>
              <w:rPr>
                <w:sz w:val="22"/>
                <w:szCs w:val="19"/>
                <w:lang w:bidi="hi-IN"/>
              </w:rPr>
            </w:pPr>
            <w:r w:rsidRPr="00F46D47">
              <w:rPr>
                <w:sz w:val="22"/>
                <w:szCs w:val="19"/>
                <w:lang w:bidi="hi-IN"/>
              </w:rPr>
              <w:t xml:space="preserve">First law of thermodynamics, internal energy and enthalpy.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w:t>
            </w:r>
          </w:p>
        </w:tc>
        <w:tc>
          <w:tcPr>
            <w:tcW w:w="6210" w:type="dxa"/>
          </w:tcPr>
          <w:p w:rsidR="008E6142" w:rsidRPr="00F46D47" w:rsidRDefault="008E6142" w:rsidP="006C4B0C">
            <w:pPr>
              <w:rPr>
                <w:sz w:val="22"/>
                <w:szCs w:val="19"/>
                <w:lang w:bidi="hi-IN"/>
              </w:rPr>
            </w:pPr>
            <w:r w:rsidRPr="00F46D47">
              <w:rPr>
                <w:sz w:val="22"/>
                <w:szCs w:val="19"/>
                <w:lang w:bidi="hi-IN"/>
              </w:rPr>
              <w:t>Change in internal energy and change in enthalpy for expansion of real and ideal gases under isothermal and adiabatic conditions for reversible processes.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4</w:t>
            </w:r>
          </w:p>
        </w:tc>
        <w:tc>
          <w:tcPr>
            <w:tcW w:w="6210" w:type="dxa"/>
          </w:tcPr>
          <w:p w:rsidR="008E6142" w:rsidRPr="00F46D47" w:rsidRDefault="008E6142" w:rsidP="006C4B0C">
            <w:pPr>
              <w:rPr>
                <w:sz w:val="22"/>
                <w:szCs w:val="19"/>
                <w:lang w:bidi="hi-IN"/>
              </w:rPr>
            </w:pPr>
            <w:r w:rsidRPr="00F46D47">
              <w:rPr>
                <w:sz w:val="22"/>
                <w:szCs w:val="19"/>
                <w:lang w:bidi="hi-IN"/>
              </w:rPr>
              <w:t>Change in internal energy and change in enthalpy for expansion of real and ideal gases under isothermal and adiabatic conditions for irreversible processes.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5</w:t>
            </w:r>
          </w:p>
        </w:tc>
        <w:tc>
          <w:tcPr>
            <w:tcW w:w="6210" w:type="dxa"/>
          </w:tcPr>
          <w:p w:rsidR="008E6142" w:rsidRPr="00F46D47" w:rsidRDefault="008E6142" w:rsidP="006C4B0C">
            <w:pPr>
              <w:rPr>
                <w:sz w:val="22"/>
                <w:szCs w:val="19"/>
                <w:lang w:bidi="hi-IN"/>
              </w:rPr>
            </w:pPr>
            <w:r w:rsidRPr="00F46D47">
              <w:rPr>
                <w:sz w:val="22"/>
                <w:szCs w:val="19"/>
                <w:lang w:bidi="hi-IN"/>
              </w:rPr>
              <w:t>Relation between C</w:t>
            </w:r>
            <w:r w:rsidRPr="00F46D47">
              <w:rPr>
                <w:sz w:val="22"/>
                <w:szCs w:val="13"/>
                <w:lang w:bidi="hi-IN"/>
              </w:rPr>
              <w:t xml:space="preserve">p </w:t>
            </w:r>
            <w:r w:rsidRPr="00F46D47">
              <w:rPr>
                <w:sz w:val="22"/>
                <w:szCs w:val="19"/>
                <w:lang w:bidi="hi-IN"/>
              </w:rPr>
              <w:t>and C</w:t>
            </w:r>
            <w:r w:rsidRPr="00F46D47">
              <w:rPr>
                <w:sz w:val="22"/>
                <w:szCs w:val="13"/>
                <w:lang w:bidi="hi-IN"/>
              </w:rPr>
              <w:t>v</w:t>
            </w:r>
            <w:r w:rsidRPr="00F46D47">
              <w:rPr>
                <w:sz w:val="22"/>
                <w:szCs w:val="19"/>
                <w:lang w:bidi="hi-IN"/>
              </w:rPr>
              <w:t>. Internal energy change and enthalpy change in a chemical process.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6</w:t>
            </w:r>
          </w:p>
        </w:tc>
        <w:tc>
          <w:tcPr>
            <w:tcW w:w="6210" w:type="dxa"/>
          </w:tcPr>
          <w:p w:rsidR="008E6142" w:rsidRPr="00F46D47" w:rsidRDefault="008E6142" w:rsidP="006C4B0C">
            <w:pPr>
              <w:rPr>
                <w:sz w:val="22"/>
                <w:szCs w:val="19"/>
                <w:lang w:bidi="hi-IN"/>
              </w:rPr>
            </w:pPr>
            <w:r w:rsidRPr="00F46D47">
              <w:rPr>
                <w:sz w:val="22"/>
                <w:szCs w:val="19"/>
                <w:lang w:bidi="hi-IN"/>
              </w:rPr>
              <w:t>Hess’s Law of heat summation</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p>
        </w:tc>
        <w:tc>
          <w:tcPr>
            <w:tcW w:w="6210" w:type="dxa"/>
          </w:tcPr>
          <w:p w:rsidR="008E6142" w:rsidRPr="00F46D47" w:rsidRDefault="008E6142" w:rsidP="006C4B0C">
            <w:pPr>
              <w:rPr>
                <w:sz w:val="22"/>
                <w:szCs w:val="19"/>
                <w:lang w:bidi="hi-IN"/>
              </w:rPr>
            </w:pPr>
            <w:r w:rsidRPr="00F46D47">
              <w:rPr>
                <w:sz w:val="22"/>
                <w:szCs w:val="19"/>
                <w:lang w:bidi="hi-IN"/>
              </w:rPr>
              <w:t>Enthalpy of formation, enthalpy of ionisation and calculation of bond dissociation energies from thermochemical data.</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7</w:t>
            </w:r>
          </w:p>
        </w:tc>
        <w:tc>
          <w:tcPr>
            <w:tcW w:w="6210" w:type="dxa"/>
          </w:tcPr>
          <w:p w:rsidR="008E6142" w:rsidRPr="00F46D47" w:rsidRDefault="008E6142" w:rsidP="006C4B0C">
            <w:pPr>
              <w:rPr>
                <w:sz w:val="22"/>
                <w:szCs w:val="19"/>
                <w:lang w:bidi="hi-IN"/>
              </w:rPr>
            </w:pPr>
            <w:r w:rsidRPr="00F46D47">
              <w:rPr>
                <w:sz w:val="22"/>
                <w:szCs w:val="19"/>
                <w:lang w:bidi="hi-IN"/>
              </w:rPr>
              <w:t xml:space="preserve">Second law of thermodynamics and entropy </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8</w:t>
            </w:r>
          </w:p>
        </w:tc>
        <w:tc>
          <w:tcPr>
            <w:tcW w:w="6210" w:type="dxa"/>
          </w:tcPr>
          <w:p w:rsidR="008E6142" w:rsidRPr="00F46D47" w:rsidRDefault="008E6142" w:rsidP="006C4B0C">
            <w:pPr>
              <w:rPr>
                <w:sz w:val="22"/>
                <w:szCs w:val="19"/>
                <w:lang w:bidi="hi-IN"/>
              </w:rPr>
            </w:pPr>
            <w:r w:rsidRPr="00F46D47">
              <w:rPr>
                <w:sz w:val="22"/>
                <w:szCs w:val="19"/>
                <w:lang w:bidi="hi-IN"/>
              </w:rPr>
              <w:t>Gibb’s free energy</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9</w:t>
            </w:r>
          </w:p>
        </w:tc>
        <w:tc>
          <w:tcPr>
            <w:tcW w:w="6210" w:type="dxa"/>
          </w:tcPr>
          <w:p w:rsidR="008E6142" w:rsidRPr="00F46D47" w:rsidRDefault="008E6142" w:rsidP="006C4B0C">
            <w:pPr>
              <w:rPr>
                <w:sz w:val="22"/>
                <w:szCs w:val="19"/>
                <w:lang w:bidi="hi-IN"/>
              </w:rPr>
            </w:pPr>
            <w:r w:rsidRPr="00F46D47">
              <w:rPr>
                <w:sz w:val="22"/>
                <w:szCs w:val="19"/>
                <w:lang w:bidi="hi-IN"/>
              </w:rPr>
              <w:t>Carnot’s cycle</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10</w:t>
            </w:r>
          </w:p>
        </w:tc>
        <w:tc>
          <w:tcPr>
            <w:tcW w:w="6210" w:type="dxa"/>
          </w:tcPr>
          <w:p w:rsidR="008E6142" w:rsidRPr="00F46D47" w:rsidRDefault="008E6142" w:rsidP="006C4B0C">
            <w:pPr>
              <w:rPr>
                <w:sz w:val="22"/>
                <w:szCs w:val="19"/>
                <w:lang w:bidi="hi-IN"/>
              </w:rPr>
            </w:pPr>
            <w:r w:rsidRPr="00F46D47">
              <w:rPr>
                <w:sz w:val="22"/>
                <w:szCs w:val="19"/>
                <w:lang w:bidi="hi-IN"/>
              </w:rPr>
              <w:t>Gibbs Hemholtz equation. Third law of thermodyanamics, Nernst heat theorem.</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11</w:t>
            </w:r>
          </w:p>
        </w:tc>
        <w:tc>
          <w:tcPr>
            <w:tcW w:w="6210" w:type="dxa"/>
          </w:tcPr>
          <w:p w:rsidR="008E6142" w:rsidRPr="00F46D47" w:rsidRDefault="008E6142" w:rsidP="008E6142">
            <w:pPr>
              <w:rPr>
                <w:sz w:val="22"/>
                <w:szCs w:val="19"/>
                <w:lang w:bidi="hi-IN"/>
              </w:rPr>
            </w:pPr>
            <w:r w:rsidRPr="00F46D47">
              <w:rPr>
                <w:sz w:val="22"/>
                <w:szCs w:val="19"/>
                <w:lang w:bidi="hi-IN"/>
              </w:rPr>
              <w:t xml:space="preserve">Thermodynamics of simple mixtures, partial molar quantities and their significance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12</w:t>
            </w:r>
          </w:p>
        </w:tc>
        <w:tc>
          <w:tcPr>
            <w:tcW w:w="6210" w:type="dxa"/>
          </w:tcPr>
          <w:p w:rsidR="008E6142" w:rsidRPr="00F46D47" w:rsidRDefault="008E6142" w:rsidP="006C4B0C">
            <w:pPr>
              <w:rPr>
                <w:sz w:val="22"/>
                <w:szCs w:val="19"/>
                <w:lang w:bidi="hi-IN"/>
              </w:rPr>
            </w:pPr>
            <w:r w:rsidRPr="00F46D47">
              <w:rPr>
                <w:sz w:val="22"/>
                <w:szCs w:val="19"/>
                <w:lang w:bidi="hi-IN"/>
              </w:rPr>
              <w:t>Chemical potential, chemical potential in a mixture of ideal gases.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11</w:t>
            </w:r>
          </w:p>
        </w:tc>
        <w:tc>
          <w:tcPr>
            <w:tcW w:w="6210" w:type="dxa"/>
          </w:tcPr>
          <w:p w:rsidR="008E6142" w:rsidRPr="00F46D47" w:rsidRDefault="008E6142" w:rsidP="006C4B0C">
            <w:pPr>
              <w:rPr>
                <w:sz w:val="22"/>
                <w:szCs w:val="19"/>
                <w:lang w:bidi="hi-IN"/>
              </w:rPr>
            </w:pPr>
            <w:r w:rsidRPr="00F46D47">
              <w:rPr>
                <w:sz w:val="22"/>
                <w:szCs w:val="19"/>
                <w:lang w:bidi="hi-IN"/>
              </w:rPr>
              <w:t>Solutions</w:t>
            </w:r>
            <w:r w:rsidRPr="00F46D47">
              <w:rPr>
                <w:b/>
                <w:bCs/>
                <w:sz w:val="22"/>
                <w:szCs w:val="19"/>
                <w:lang w:bidi="hi-IN"/>
              </w:rPr>
              <w:t>:</w:t>
            </w:r>
            <w:r w:rsidRPr="00F46D47">
              <w:rPr>
                <w:sz w:val="22"/>
                <w:szCs w:val="19"/>
                <w:lang w:bidi="hi-IN"/>
              </w:rPr>
              <w:t xml:space="preserve"> Definition, types of solutions, vapour pressure of solution and Raoult’s law.</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12</w:t>
            </w:r>
          </w:p>
        </w:tc>
        <w:tc>
          <w:tcPr>
            <w:tcW w:w="6210" w:type="dxa"/>
          </w:tcPr>
          <w:p w:rsidR="008E6142" w:rsidRPr="00F46D47" w:rsidRDefault="008E6142" w:rsidP="006C4B0C">
            <w:pPr>
              <w:rPr>
                <w:sz w:val="22"/>
                <w:szCs w:val="19"/>
                <w:lang w:bidi="hi-IN"/>
              </w:rPr>
            </w:pPr>
            <w:r w:rsidRPr="00F46D47">
              <w:rPr>
                <w:sz w:val="22"/>
                <w:szCs w:val="19"/>
                <w:lang w:bidi="hi-IN"/>
              </w:rPr>
              <w:t xml:space="preserve">Factors influencing the solubility of gas in liquids, Henry’s Law. Ideal solutions, </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13</w:t>
            </w:r>
          </w:p>
        </w:tc>
        <w:tc>
          <w:tcPr>
            <w:tcW w:w="6210" w:type="dxa"/>
          </w:tcPr>
          <w:p w:rsidR="008E6142" w:rsidRPr="00F46D47" w:rsidRDefault="008E6142" w:rsidP="006C4B0C">
            <w:pPr>
              <w:rPr>
                <w:sz w:val="22"/>
                <w:szCs w:val="19"/>
                <w:lang w:bidi="hi-IN"/>
              </w:rPr>
            </w:pPr>
            <w:r w:rsidRPr="00F46D47">
              <w:rPr>
                <w:sz w:val="22"/>
                <w:szCs w:val="19"/>
                <w:lang w:bidi="hi-IN"/>
              </w:rPr>
              <w:t>Distillation of ideal solutions, Lever rule, vapour  pressure of ideal solutions and non ideal solutions.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14</w:t>
            </w:r>
          </w:p>
        </w:tc>
        <w:tc>
          <w:tcPr>
            <w:tcW w:w="6210" w:type="dxa"/>
          </w:tcPr>
          <w:p w:rsidR="008E6142" w:rsidRPr="00F46D47" w:rsidRDefault="008E6142" w:rsidP="006C4B0C">
            <w:pPr>
              <w:rPr>
                <w:sz w:val="22"/>
                <w:szCs w:val="19"/>
                <w:lang w:bidi="hi-IN"/>
              </w:rPr>
            </w:pPr>
            <w:r w:rsidRPr="00F46D47">
              <w:rPr>
                <w:sz w:val="22"/>
                <w:szCs w:val="19"/>
                <w:lang w:bidi="hi-IN"/>
              </w:rPr>
              <w:t>Distillation of non-ideal solutions. Azeotropes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15</w:t>
            </w:r>
          </w:p>
        </w:tc>
        <w:tc>
          <w:tcPr>
            <w:tcW w:w="6210" w:type="dxa"/>
          </w:tcPr>
          <w:p w:rsidR="008E6142" w:rsidRPr="00F46D47" w:rsidRDefault="008E6142" w:rsidP="006C4B0C">
            <w:pPr>
              <w:rPr>
                <w:sz w:val="22"/>
                <w:szCs w:val="19"/>
                <w:lang w:bidi="hi-IN"/>
              </w:rPr>
            </w:pPr>
            <w:r w:rsidRPr="00F46D47">
              <w:rPr>
                <w:sz w:val="22"/>
                <w:szCs w:val="19"/>
                <w:lang w:bidi="hi-IN"/>
              </w:rPr>
              <w:t>Colligative properties, lowering of vapour pressure, depression in freezing point and osmotic pressure</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16</w:t>
            </w:r>
          </w:p>
        </w:tc>
        <w:tc>
          <w:tcPr>
            <w:tcW w:w="6210" w:type="dxa"/>
          </w:tcPr>
          <w:p w:rsidR="008E6142" w:rsidRPr="00F46D47" w:rsidRDefault="008E6142" w:rsidP="006C4B0C">
            <w:pPr>
              <w:rPr>
                <w:sz w:val="22"/>
                <w:szCs w:val="19"/>
                <w:lang w:bidi="hi-IN"/>
              </w:rPr>
            </w:pPr>
            <w:r w:rsidRPr="00F46D47">
              <w:rPr>
                <w:sz w:val="22"/>
                <w:szCs w:val="19"/>
                <w:lang w:bidi="hi-IN"/>
              </w:rPr>
              <w:t>Elevation in boiling point, osmotic pressure. Their common features and applications.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17</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Phase Equilibria: Definition of phase, component and degree of freedom phase rule and its thermodynamic derivation.</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18</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 xml:space="preserve">Clausius-Clapeyron equation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Phase diagrams of water system</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19</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Phase diagrams : KI-water system.</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20</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Chemical Kinetics:</w:t>
            </w:r>
            <w:r w:rsidRPr="00F46D47">
              <w:rPr>
                <w:b/>
                <w:bCs/>
                <w:sz w:val="22"/>
                <w:szCs w:val="19"/>
                <w:lang w:bidi="hi-IN"/>
              </w:rPr>
              <w:t xml:space="preserve"> </w:t>
            </w:r>
            <w:r w:rsidRPr="00F46D47">
              <w:rPr>
                <w:sz w:val="22"/>
                <w:szCs w:val="19"/>
                <w:lang w:bidi="hi-IN"/>
              </w:rPr>
              <w:t>Rate of reaction, constant factors influencing rate of reaction, order, molecularity, rate equations for 1</w:t>
            </w:r>
            <w:r w:rsidRPr="00F46D47">
              <w:rPr>
                <w:sz w:val="22"/>
                <w:szCs w:val="13"/>
                <w:lang w:bidi="hi-IN"/>
              </w:rPr>
              <w:t xml:space="preserve">st </w:t>
            </w:r>
            <w:r w:rsidRPr="00F46D47">
              <w:rPr>
                <w:sz w:val="22"/>
                <w:szCs w:val="19"/>
                <w:lang w:bidi="hi-IN"/>
              </w:rPr>
              <w:t>order, 2</w:t>
            </w:r>
            <w:r w:rsidRPr="00F46D47">
              <w:rPr>
                <w:sz w:val="22"/>
                <w:szCs w:val="13"/>
                <w:lang w:bidi="hi-IN"/>
              </w:rPr>
              <w:t xml:space="preserve">nd </w:t>
            </w:r>
            <w:r w:rsidRPr="00F46D47">
              <w:rPr>
                <w:sz w:val="22"/>
                <w:szCs w:val="19"/>
                <w:lang w:bidi="hi-IN"/>
              </w:rPr>
              <w:t>order &amp; 3</w:t>
            </w:r>
            <w:r w:rsidRPr="00F46D47">
              <w:rPr>
                <w:sz w:val="22"/>
                <w:szCs w:val="13"/>
                <w:lang w:bidi="hi-IN"/>
              </w:rPr>
              <w:t xml:space="preserve">rd </w:t>
            </w:r>
            <w:r w:rsidRPr="00F46D47">
              <w:rPr>
                <w:sz w:val="22"/>
                <w:szCs w:val="19"/>
                <w:lang w:bidi="hi-IN"/>
              </w:rPr>
              <w:t>order reactions.</w:t>
            </w:r>
          </w:p>
        </w:tc>
        <w:tc>
          <w:tcPr>
            <w:tcW w:w="1530" w:type="dxa"/>
          </w:tcPr>
          <w:p w:rsidR="008E6142" w:rsidRPr="00F46D47" w:rsidRDefault="008E6142" w:rsidP="006C4B0C">
            <w:pPr>
              <w:jc w:val="center"/>
              <w:rPr>
                <w:b/>
                <w:bCs/>
                <w:sz w:val="22"/>
              </w:rPr>
            </w:pPr>
            <w:r w:rsidRPr="00F46D47">
              <w:rPr>
                <w:b/>
                <w:bCs/>
                <w:sz w:val="22"/>
              </w:rPr>
              <w:t>3</w:t>
            </w:r>
          </w:p>
        </w:tc>
      </w:tr>
      <w:tr w:rsidR="008E6142" w:rsidRPr="00F46D47" w:rsidTr="00F67A7D">
        <w:tc>
          <w:tcPr>
            <w:tcW w:w="738" w:type="dxa"/>
          </w:tcPr>
          <w:p w:rsidR="008E6142" w:rsidRPr="00F46D47" w:rsidRDefault="008E6142" w:rsidP="006C4B0C">
            <w:pPr>
              <w:rPr>
                <w:b/>
                <w:bCs/>
                <w:sz w:val="22"/>
              </w:rPr>
            </w:pPr>
            <w:r w:rsidRPr="00F46D47">
              <w:rPr>
                <w:b/>
                <w:bCs/>
                <w:sz w:val="22"/>
              </w:rPr>
              <w:t>21</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Half life, complex reactions, consecutive reactions, parallel reactions, chain reactions and opposing reactions.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22</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Activation energy and calculation from Arrhenius equation. Theories of reaction rates collision theory and transition state theory of biomolecular processes.</w:t>
            </w:r>
          </w:p>
        </w:tc>
        <w:tc>
          <w:tcPr>
            <w:tcW w:w="1530" w:type="dxa"/>
          </w:tcPr>
          <w:p w:rsidR="008E6142" w:rsidRPr="00F46D47" w:rsidRDefault="008E6142" w:rsidP="006C4B0C">
            <w:pPr>
              <w:jc w:val="center"/>
              <w:rPr>
                <w:b/>
                <w:bCs/>
                <w:sz w:val="22"/>
              </w:rPr>
            </w:pPr>
            <w:r w:rsidRPr="00F46D47">
              <w:rPr>
                <w:b/>
                <w:bCs/>
                <w:sz w:val="22"/>
              </w:rPr>
              <w:t>2</w:t>
            </w:r>
          </w:p>
        </w:tc>
      </w:tr>
      <w:tr w:rsidR="008E6142" w:rsidRPr="00F46D47" w:rsidTr="00F67A7D">
        <w:tc>
          <w:tcPr>
            <w:tcW w:w="738" w:type="dxa"/>
          </w:tcPr>
          <w:p w:rsidR="008E6142" w:rsidRPr="00F46D47" w:rsidRDefault="008E6142" w:rsidP="006C4B0C">
            <w:pPr>
              <w:rPr>
                <w:b/>
                <w:bCs/>
                <w:sz w:val="22"/>
              </w:rPr>
            </w:pPr>
            <w:r w:rsidRPr="00F46D47">
              <w:rPr>
                <w:b/>
                <w:bCs/>
                <w:sz w:val="22"/>
              </w:rPr>
              <w:t>23</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 xml:space="preserve">Catalysis, acid base catalysis,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24</w:t>
            </w:r>
          </w:p>
        </w:tc>
        <w:tc>
          <w:tcPr>
            <w:tcW w:w="6210" w:type="dxa"/>
          </w:tcPr>
          <w:p w:rsidR="008E6142" w:rsidRPr="00F46D47" w:rsidRDefault="008E6142" w:rsidP="006C4B0C">
            <w:pPr>
              <w:autoSpaceDE w:val="0"/>
              <w:autoSpaceDN w:val="0"/>
              <w:adjustRightInd w:val="0"/>
              <w:rPr>
                <w:b/>
                <w:sz w:val="22"/>
                <w:szCs w:val="19"/>
                <w:lang w:bidi="hi-IN"/>
              </w:rPr>
            </w:pPr>
            <w:r w:rsidRPr="00F46D47">
              <w:rPr>
                <w:sz w:val="22"/>
                <w:szCs w:val="19"/>
                <w:lang w:bidi="hi-IN"/>
              </w:rPr>
              <w:t>Electrochemistry: Specific conductance, molar conductance</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lastRenderedPageBreak/>
              <w:t>25</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Dependence of specific conductance and molar conductance electrolyte concentration, Ionic equilibria and conductance.</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26</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Essential postulates of Debye Huckel theory of strong</w:t>
            </w:r>
          </w:p>
          <w:p w:rsidR="008E6142" w:rsidRPr="00F46D47" w:rsidRDefault="008E6142" w:rsidP="006C4B0C">
            <w:pPr>
              <w:autoSpaceDE w:val="0"/>
              <w:autoSpaceDN w:val="0"/>
              <w:adjustRightInd w:val="0"/>
              <w:rPr>
                <w:sz w:val="22"/>
                <w:szCs w:val="19"/>
                <w:lang w:bidi="hi-IN"/>
              </w:rPr>
            </w:pPr>
            <w:r w:rsidRPr="00F46D47">
              <w:rPr>
                <w:sz w:val="22"/>
                <w:szCs w:val="19"/>
                <w:lang w:bidi="hi-IN"/>
              </w:rPr>
              <w:t xml:space="preserve">Electrolytes and Transport number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27</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Conductometric titrations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28</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pH scale. Buffer solutions, salt hydrolysis.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29</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Electrochemical Cells:</w:t>
            </w:r>
            <w:r w:rsidRPr="00F46D47">
              <w:rPr>
                <w:b/>
                <w:bCs/>
                <w:sz w:val="22"/>
                <w:szCs w:val="19"/>
                <w:lang w:bidi="hi-IN"/>
              </w:rPr>
              <w:t xml:space="preserve"> </w:t>
            </w:r>
            <w:r w:rsidRPr="00F46D47">
              <w:rPr>
                <w:sz w:val="22"/>
                <w:szCs w:val="19"/>
                <w:lang w:bidi="hi-IN"/>
              </w:rPr>
              <w:t>Distinction between electrolytic and electrochemical cells, standard EMF and electrode potential</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30</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Types of electrodes, Reference electrodes,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31</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 xml:space="preserve">Calculations of ΔG, ΔH and ΔS. </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32</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Potentiometer determination of pH and Potentiometer titrations.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33</w:t>
            </w:r>
          </w:p>
        </w:tc>
        <w:tc>
          <w:tcPr>
            <w:tcW w:w="6210" w:type="dxa"/>
          </w:tcPr>
          <w:p w:rsidR="008E6142" w:rsidRPr="00F46D47" w:rsidRDefault="008E6142" w:rsidP="006C4B0C">
            <w:pPr>
              <w:autoSpaceDE w:val="0"/>
              <w:autoSpaceDN w:val="0"/>
              <w:adjustRightInd w:val="0"/>
              <w:rPr>
                <w:sz w:val="22"/>
                <w:szCs w:val="19"/>
                <w:lang w:bidi="hi-IN"/>
              </w:rPr>
            </w:pPr>
            <w:r w:rsidRPr="00F46D47">
              <w:rPr>
                <w:sz w:val="22"/>
                <w:szCs w:val="19"/>
                <w:lang w:bidi="hi-IN"/>
              </w:rPr>
              <w:t>Summary and Conclusions</w:t>
            </w:r>
          </w:p>
        </w:tc>
        <w:tc>
          <w:tcPr>
            <w:tcW w:w="1530" w:type="dxa"/>
          </w:tcPr>
          <w:p w:rsidR="008E6142" w:rsidRPr="00F46D47" w:rsidRDefault="008E6142" w:rsidP="006C4B0C">
            <w:pPr>
              <w:jc w:val="center"/>
              <w:rPr>
                <w:b/>
                <w:bCs/>
                <w:sz w:val="22"/>
              </w:rPr>
            </w:pPr>
            <w:r w:rsidRPr="00F46D47">
              <w:rPr>
                <w:b/>
                <w:bCs/>
                <w:sz w:val="22"/>
              </w:rPr>
              <w:t>1</w:t>
            </w:r>
          </w:p>
        </w:tc>
      </w:tr>
      <w:tr w:rsidR="008E6142" w:rsidRPr="00F46D47" w:rsidTr="00F67A7D">
        <w:tc>
          <w:tcPr>
            <w:tcW w:w="738" w:type="dxa"/>
          </w:tcPr>
          <w:p w:rsidR="008E6142" w:rsidRPr="00F46D47" w:rsidRDefault="008E6142" w:rsidP="006C4B0C">
            <w:pPr>
              <w:rPr>
                <w:b/>
                <w:bCs/>
                <w:sz w:val="22"/>
              </w:rPr>
            </w:pPr>
            <w:r w:rsidRPr="00F46D47">
              <w:rPr>
                <w:b/>
                <w:bCs/>
                <w:sz w:val="22"/>
              </w:rPr>
              <w:t>34</w:t>
            </w:r>
          </w:p>
        </w:tc>
        <w:tc>
          <w:tcPr>
            <w:tcW w:w="6210" w:type="dxa"/>
          </w:tcPr>
          <w:p w:rsidR="008E6142" w:rsidRPr="00F46D47" w:rsidRDefault="008E6142" w:rsidP="006C4B0C">
            <w:pPr>
              <w:autoSpaceDE w:val="0"/>
              <w:autoSpaceDN w:val="0"/>
              <w:adjustRightInd w:val="0"/>
              <w:rPr>
                <w:sz w:val="22"/>
              </w:rPr>
            </w:pPr>
            <w:r w:rsidRPr="00F46D47">
              <w:rPr>
                <w:sz w:val="22"/>
              </w:rPr>
              <w:t>Final Revision Test</w:t>
            </w:r>
          </w:p>
        </w:tc>
        <w:tc>
          <w:tcPr>
            <w:tcW w:w="1530" w:type="dxa"/>
          </w:tcPr>
          <w:p w:rsidR="008E6142" w:rsidRPr="00F46D47" w:rsidRDefault="008E6142" w:rsidP="006C4B0C">
            <w:pPr>
              <w:jc w:val="center"/>
              <w:rPr>
                <w:b/>
                <w:bCs/>
                <w:sz w:val="22"/>
              </w:rPr>
            </w:pPr>
          </w:p>
        </w:tc>
      </w:tr>
      <w:tr w:rsidR="008E6142" w:rsidRPr="00F46D47" w:rsidTr="00F67A7D">
        <w:tc>
          <w:tcPr>
            <w:tcW w:w="738" w:type="dxa"/>
          </w:tcPr>
          <w:p w:rsidR="008E6142" w:rsidRPr="00F46D47" w:rsidRDefault="008E6142" w:rsidP="006C4B0C">
            <w:pPr>
              <w:rPr>
                <w:b/>
                <w:bCs/>
                <w:sz w:val="22"/>
              </w:rPr>
            </w:pPr>
          </w:p>
        </w:tc>
        <w:tc>
          <w:tcPr>
            <w:tcW w:w="6210" w:type="dxa"/>
          </w:tcPr>
          <w:p w:rsidR="008E6142" w:rsidRPr="00F46D47" w:rsidRDefault="008E6142" w:rsidP="006C4B0C">
            <w:pPr>
              <w:autoSpaceDE w:val="0"/>
              <w:autoSpaceDN w:val="0"/>
              <w:adjustRightInd w:val="0"/>
              <w:rPr>
                <w:sz w:val="22"/>
              </w:rPr>
            </w:pPr>
            <w:r w:rsidRPr="00F46D47">
              <w:rPr>
                <w:sz w:val="22"/>
              </w:rPr>
              <w:t>Total lectures</w:t>
            </w:r>
          </w:p>
        </w:tc>
        <w:tc>
          <w:tcPr>
            <w:tcW w:w="1530" w:type="dxa"/>
          </w:tcPr>
          <w:p w:rsidR="008E6142" w:rsidRPr="00F46D47" w:rsidRDefault="008E6142" w:rsidP="006C4B0C">
            <w:pPr>
              <w:jc w:val="center"/>
              <w:rPr>
                <w:b/>
                <w:bCs/>
                <w:sz w:val="22"/>
              </w:rPr>
            </w:pPr>
            <w:r w:rsidRPr="00F46D47">
              <w:rPr>
                <w:b/>
                <w:bCs/>
                <w:sz w:val="22"/>
              </w:rPr>
              <w:t>49</w:t>
            </w:r>
          </w:p>
        </w:tc>
      </w:tr>
    </w:tbl>
    <w:p w:rsidR="00C63886" w:rsidRPr="008E6142" w:rsidRDefault="00C63886" w:rsidP="004C3DB6">
      <w:pPr>
        <w:rPr>
          <w:b/>
        </w:rPr>
      </w:pPr>
    </w:p>
    <w:p w:rsidR="00C63886" w:rsidRPr="00BB3BB3" w:rsidRDefault="00410771" w:rsidP="004C3DB6">
      <w:pPr>
        <w:rPr>
          <w:b/>
          <w:sz w:val="28"/>
        </w:rPr>
      </w:pPr>
      <w:r w:rsidRPr="00BB3BB3">
        <w:rPr>
          <w:b/>
          <w:sz w:val="28"/>
        </w:rPr>
        <w:t>Modes of Assessment:</w:t>
      </w:r>
      <w:r w:rsidR="00BB3BB3">
        <w:rPr>
          <w:b/>
          <w:sz w:val="28"/>
        </w:rPr>
        <w:br/>
      </w:r>
    </w:p>
    <w:tbl>
      <w:tblPr>
        <w:tblStyle w:val="TableGrid"/>
        <w:tblW w:w="0" w:type="auto"/>
        <w:tblLook w:val="04A0"/>
      </w:tblPr>
      <w:tblGrid>
        <w:gridCol w:w="4428"/>
        <w:gridCol w:w="4428"/>
      </w:tblGrid>
      <w:tr w:rsidR="00E55C5F" w:rsidTr="00E55C5F">
        <w:tc>
          <w:tcPr>
            <w:tcW w:w="4428" w:type="dxa"/>
          </w:tcPr>
          <w:p w:rsidR="00E55C5F" w:rsidRDefault="005C4E3E" w:rsidP="00E55C5F">
            <w:pPr>
              <w:autoSpaceDE w:val="0"/>
              <w:autoSpaceDN w:val="0"/>
              <w:adjustRightInd w:val="0"/>
              <w:jc w:val="both"/>
            </w:pPr>
            <w:r>
              <w:t>Viva voce+ Class participation</w:t>
            </w:r>
          </w:p>
        </w:tc>
        <w:tc>
          <w:tcPr>
            <w:tcW w:w="4428" w:type="dxa"/>
          </w:tcPr>
          <w:p w:rsidR="00E55C5F" w:rsidRDefault="00E55C5F" w:rsidP="00E55C5F">
            <w:pPr>
              <w:autoSpaceDE w:val="0"/>
              <w:autoSpaceDN w:val="0"/>
              <w:adjustRightInd w:val="0"/>
              <w:jc w:val="both"/>
            </w:pPr>
            <w:r>
              <w:t>10</w:t>
            </w:r>
          </w:p>
        </w:tc>
      </w:tr>
      <w:tr w:rsidR="00E55C5F" w:rsidTr="00E55C5F">
        <w:tc>
          <w:tcPr>
            <w:tcW w:w="4428" w:type="dxa"/>
          </w:tcPr>
          <w:p w:rsidR="00E55C5F" w:rsidRDefault="00E55C5F" w:rsidP="00E55C5F">
            <w:pPr>
              <w:autoSpaceDE w:val="0"/>
              <w:autoSpaceDN w:val="0"/>
              <w:adjustRightInd w:val="0"/>
              <w:jc w:val="both"/>
            </w:pPr>
            <w:r>
              <w:t>Class Tests</w:t>
            </w:r>
          </w:p>
        </w:tc>
        <w:tc>
          <w:tcPr>
            <w:tcW w:w="4428" w:type="dxa"/>
          </w:tcPr>
          <w:p w:rsidR="00E55C5F" w:rsidRDefault="00E55C5F" w:rsidP="00E55C5F">
            <w:pPr>
              <w:autoSpaceDE w:val="0"/>
              <w:autoSpaceDN w:val="0"/>
              <w:adjustRightInd w:val="0"/>
              <w:jc w:val="both"/>
            </w:pPr>
            <w:r>
              <w:t>5</w:t>
            </w:r>
          </w:p>
        </w:tc>
      </w:tr>
      <w:tr w:rsidR="00E55C5F" w:rsidTr="00E55C5F">
        <w:tc>
          <w:tcPr>
            <w:tcW w:w="4428" w:type="dxa"/>
          </w:tcPr>
          <w:p w:rsidR="00E55C5F" w:rsidRDefault="00E55C5F" w:rsidP="00E55C5F">
            <w:pPr>
              <w:autoSpaceDE w:val="0"/>
              <w:autoSpaceDN w:val="0"/>
              <w:adjustRightInd w:val="0"/>
              <w:jc w:val="both"/>
            </w:pPr>
            <w:r>
              <w:t>Class presentations</w:t>
            </w:r>
          </w:p>
        </w:tc>
        <w:tc>
          <w:tcPr>
            <w:tcW w:w="4428" w:type="dxa"/>
          </w:tcPr>
          <w:p w:rsidR="00E55C5F" w:rsidRDefault="00E55C5F" w:rsidP="00E55C5F">
            <w:pPr>
              <w:autoSpaceDE w:val="0"/>
              <w:autoSpaceDN w:val="0"/>
              <w:adjustRightInd w:val="0"/>
              <w:jc w:val="both"/>
            </w:pPr>
            <w:r>
              <w:t>5</w:t>
            </w:r>
          </w:p>
        </w:tc>
      </w:tr>
      <w:tr w:rsidR="00E55C5F" w:rsidTr="00E55C5F">
        <w:tc>
          <w:tcPr>
            <w:tcW w:w="4428" w:type="dxa"/>
          </w:tcPr>
          <w:p w:rsidR="00E55C5F" w:rsidRDefault="00E55C5F" w:rsidP="00E55C5F">
            <w:pPr>
              <w:autoSpaceDE w:val="0"/>
              <w:autoSpaceDN w:val="0"/>
              <w:adjustRightInd w:val="0"/>
              <w:jc w:val="both"/>
            </w:pPr>
            <w:r>
              <w:t>Mid-semester Examinations</w:t>
            </w:r>
          </w:p>
        </w:tc>
        <w:tc>
          <w:tcPr>
            <w:tcW w:w="4428" w:type="dxa"/>
          </w:tcPr>
          <w:p w:rsidR="00E55C5F" w:rsidRDefault="00E55C5F" w:rsidP="00E55C5F">
            <w:pPr>
              <w:autoSpaceDE w:val="0"/>
              <w:autoSpaceDN w:val="0"/>
              <w:adjustRightInd w:val="0"/>
              <w:jc w:val="both"/>
            </w:pPr>
            <w:r>
              <w:t>20</w:t>
            </w:r>
          </w:p>
        </w:tc>
      </w:tr>
    </w:tbl>
    <w:p w:rsidR="00410771" w:rsidRPr="008E6142" w:rsidRDefault="00410771" w:rsidP="00C31DDB">
      <w:pPr>
        <w:rPr>
          <w:b/>
        </w:rPr>
      </w:pPr>
    </w:p>
    <w:p w:rsidR="004C3DB6" w:rsidRPr="008E6142" w:rsidRDefault="000B292E" w:rsidP="00C31DDB">
      <w:pPr>
        <w:rPr>
          <w:b/>
        </w:rPr>
      </w:pPr>
      <w:r w:rsidRPr="008E6142">
        <w:rPr>
          <w:b/>
        </w:rPr>
        <w:t xml:space="preserve">Instruction for students: </w:t>
      </w:r>
    </w:p>
    <w:p w:rsidR="00EB003F" w:rsidRPr="008E6142" w:rsidRDefault="000B292E" w:rsidP="00812055">
      <w:pPr>
        <w:numPr>
          <w:ilvl w:val="0"/>
          <w:numId w:val="4"/>
        </w:numPr>
        <w:jc w:val="both"/>
        <w:rPr>
          <w:i/>
        </w:rPr>
      </w:pPr>
      <w:r w:rsidRPr="008E6142">
        <w:rPr>
          <w:i/>
        </w:rPr>
        <w:t>Late submission is not permissible and will attract minimum awards.</w:t>
      </w:r>
    </w:p>
    <w:p w:rsidR="004C1282" w:rsidRPr="008E6142" w:rsidRDefault="000B292E" w:rsidP="00C31DDB">
      <w:pPr>
        <w:numPr>
          <w:ilvl w:val="0"/>
          <w:numId w:val="4"/>
        </w:numPr>
        <w:jc w:val="both"/>
        <w:rPr>
          <w:i/>
        </w:rPr>
      </w:pPr>
      <w:r w:rsidRPr="008E6142">
        <w:rPr>
          <w:i/>
        </w:rPr>
        <w:t>The synopsis must be submitted one week before the presentation.</w:t>
      </w:r>
    </w:p>
    <w:p w:rsidR="009B6C89" w:rsidRPr="008E6142" w:rsidRDefault="009B6C89" w:rsidP="00C31DDB">
      <w:pPr>
        <w:numPr>
          <w:ilvl w:val="0"/>
          <w:numId w:val="4"/>
        </w:numPr>
        <w:jc w:val="both"/>
      </w:pPr>
      <w:r w:rsidRPr="008E6142">
        <w:rPr>
          <w:i/>
          <w:iCs/>
        </w:rPr>
        <w:t>75%</w:t>
      </w:r>
      <w:r w:rsidRPr="008E6142">
        <w:rPr>
          <w:b/>
        </w:rPr>
        <w:t xml:space="preserve"> </w:t>
      </w:r>
      <w:r w:rsidRPr="008E6142">
        <w:rPr>
          <w:i/>
          <w:iCs/>
        </w:rPr>
        <w:t>attendance is mandatory, below this percentage, student will not be allowed to appear in the examination.</w:t>
      </w:r>
    </w:p>
    <w:p w:rsidR="000B292E" w:rsidRPr="008E6142" w:rsidRDefault="000B292E" w:rsidP="000B292E">
      <w:pPr>
        <w:ind w:left="-1080"/>
        <w:rPr>
          <w:b/>
          <w:bCs/>
        </w:rPr>
      </w:pPr>
      <w:r w:rsidRPr="008E6142">
        <w:rPr>
          <w:b/>
          <w:bCs/>
        </w:rPr>
        <w:t xml:space="preserve">          </w:t>
      </w:r>
    </w:p>
    <w:p w:rsidR="00833866" w:rsidRDefault="00833866" w:rsidP="00833866">
      <w:pPr>
        <w:rPr>
          <w:b/>
          <w:bCs/>
        </w:rPr>
      </w:pPr>
      <w:r>
        <w:rPr>
          <w:b/>
          <w:bCs/>
        </w:rPr>
        <w:t>Books  Recommended</w:t>
      </w:r>
    </w:p>
    <w:p w:rsidR="00833866" w:rsidRDefault="00833866" w:rsidP="00833866">
      <w:r>
        <w:t xml:space="preserve">1. K. L. Chugh and S L Agnish, Kalyani </w:t>
      </w:r>
      <w:r w:rsidRPr="00AE6246">
        <w:rPr>
          <w:b/>
          <w:bCs/>
        </w:rPr>
        <w:t>Physical Chemistry</w:t>
      </w:r>
      <w:r>
        <w:t xml:space="preserve">, </w:t>
      </w:r>
      <w:smartTag w:uri="urn:schemas-microsoft-com:office:smarttags" w:element="place">
        <w:smartTag w:uri="urn:schemas-microsoft-com:office:smarttags" w:element="City">
          <w:r>
            <w:t>Ludhiana</w:t>
          </w:r>
        </w:smartTag>
      </w:smartTag>
      <w:r>
        <w:t>, 2007.</w:t>
      </w:r>
    </w:p>
    <w:p w:rsidR="00833866" w:rsidRDefault="00833866" w:rsidP="00833866">
      <w:r>
        <w:t>2</w:t>
      </w:r>
      <w:r>
        <w:rPr>
          <w:b/>
          <w:bCs/>
        </w:rPr>
        <w:t xml:space="preserve">. </w:t>
      </w:r>
      <w:r w:rsidRPr="00B24308">
        <w:t xml:space="preserve">Puri, B.R., Sharma, L.R. and Pathania, M.S. </w:t>
      </w:r>
      <w:r w:rsidRPr="00AE6246">
        <w:rPr>
          <w:b/>
          <w:bCs/>
        </w:rPr>
        <w:t>Principles of Physical Chemistry</w:t>
      </w:r>
      <w:r w:rsidRPr="00B24308">
        <w:t xml:space="preserve">. </w:t>
      </w:r>
      <w:r>
        <w:t xml:space="preserve">    </w:t>
      </w:r>
    </w:p>
    <w:p w:rsidR="00833866" w:rsidRPr="00B24308" w:rsidRDefault="00833866" w:rsidP="00833866">
      <w:r>
        <w:t xml:space="preserve">    </w:t>
      </w:r>
      <w:r w:rsidRPr="00B24308">
        <w:t>Shoban Lal Nagin Chand &amp; Co. 1993</w:t>
      </w:r>
    </w:p>
    <w:p w:rsidR="000B292E" w:rsidRPr="008E6142" w:rsidRDefault="000B292E" w:rsidP="000B292E">
      <w:pPr>
        <w:rPr>
          <w:b/>
          <w:bCs/>
          <w:u w:val="single"/>
        </w:rPr>
      </w:pPr>
    </w:p>
    <w:sectPr w:rsidR="000B292E" w:rsidRPr="008E6142" w:rsidSect="00EB003F">
      <w:headerReference w:type="even" r:id="rId9"/>
      <w:headerReference w:type="default" r:id="rId10"/>
      <w:headerReference w:type="first" r:id="rId11"/>
      <w:pgSz w:w="12240" w:h="15840"/>
      <w:pgMar w:top="0" w:right="1800" w:bottom="990" w:left="1800" w:header="720" w:footer="720" w:gutter="0"/>
      <w:pgBorders w:offsetFrom="page">
        <w:top w:val="single" w:sz="4" w:space="24" w:color="943634"/>
        <w:left w:val="single" w:sz="4" w:space="24" w:color="943634"/>
        <w:bottom w:val="single" w:sz="4" w:space="24" w:color="943634"/>
        <w:right w:val="single" w:sz="4" w:space="24" w:color="943634"/>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344" w:rsidRDefault="00DB4344">
      <w:r>
        <w:separator/>
      </w:r>
    </w:p>
  </w:endnote>
  <w:endnote w:type="continuationSeparator" w:id="1">
    <w:p w:rsidR="00DB4344" w:rsidRDefault="00DB43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344" w:rsidRDefault="00DB4344">
      <w:r>
        <w:separator/>
      </w:r>
    </w:p>
  </w:footnote>
  <w:footnote w:type="continuationSeparator" w:id="1">
    <w:p w:rsidR="00DB4344" w:rsidRDefault="00DB43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0E4" w:rsidRDefault="00637D0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532" o:spid="_x0000_s2050" type="#_x0000_t75" style="position:absolute;margin-left:0;margin-top:0;width:6in;height:580.8pt;z-index:-251658752;mso-position-horizontal:center;mso-position-horizontal-relative:margin;mso-position-vertical:center;mso-position-vertical-relative:margin" o:allowincell="f">
          <v:imagedata r:id="rId1" o:title="PCT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0E4" w:rsidRDefault="00637D0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533" o:spid="_x0000_s2051" type="#_x0000_t75" style="position:absolute;margin-left:0;margin-top:0;width:6in;height:580.8pt;z-index:-251657728;mso-position-horizontal:center;mso-position-horizontal-relative:margin;mso-position-vertical:center;mso-position-vertical-relative:margin" o:allowincell="f">
          <v:imagedata r:id="rId1" o:title="PCT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0E4" w:rsidRDefault="00637D0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531" o:spid="_x0000_s2049" type="#_x0000_t75" style="position:absolute;margin-left:0;margin-top:0;width:6in;height:580.8pt;z-index:-251659776;mso-position-horizontal:center;mso-position-horizontal-relative:margin;mso-position-vertical:center;mso-position-vertical-relative:margin" o:allowincell="f">
          <v:imagedata r:id="rId1" o:title="PCT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B359B"/>
    <w:multiLevelType w:val="hybridMultilevel"/>
    <w:tmpl w:val="2F8C85F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3DC55C41"/>
    <w:multiLevelType w:val="hybridMultilevel"/>
    <w:tmpl w:val="73E0BB28"/>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3E731506"/>
    <w:multiLevelType w:val="hybridMultilevel"/>
    <w:tmpl w:val="57E2DFB4"/>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
    <w:nsid w:val="3FC06DAE"/>
    <w:multiLevelType w:val="hybridMultilevel"/>
    <w:tmpl w:val="DEA0393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CF21EBC"/>
    <w:multiLevelType w:val="hybridMultilevel"/>
    <w:tmpl w:val="715A1918"/>
    <w:lvl w:ilvl="0" w:tplc="0409000F">
      <w:start w:val="1"/>
      <w:numFmt w:val="decimal"/>
      <w:lvlText w:val="%1."/>
      <w:lvlJc w:val="left"/>
      <w:pPr>
        <w:ind w:left="285" w:hanging="360"/>
      </w:p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5">
    <w:nsid w:val="5CBF4509"/>
    <w:multiLevelType w:val="hybridMultilevel"/>
    <w:tmpl w:val="63588222"/>
    <w:lvl w:ilvl="0" w:tplc="E62CA964">
      <w:start w:val="1"/>
      <w:numFmt w:val="decimal"/>
      <w:lvlText w:val="%1."/>
      <w:lvlJc w:val="left"/>
      <w:pPr>
        <w:tabs>
          <w:tab w:val="num" w:pos="540"/>
        </w:tabs>
        <w:ind w:left="540" w:hanging="360"/>
      </w:pPr>
      <w:rPr>
        <w:b w:val="0"/>
        <w:sz w:val="20"/>
        <w:szCs w:val="2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5CD468C0"/>
    <w:multiLevelType w:val="hybridMultilevel"/>
    <w:tmpl w:val="D862D83A"/>
    <w:lvl w:ilvl="0" w:tplc="4AEEE0C6">
      <w:start w:val="1"/>
      <w:numFmt w:val="decimal"/>
      <w:lvlText w:val="%1."/>
      <w:lvlJc w:val="left"/>
      <w:pPr>
        <w:tabs>
          <w:tab w:val="num" w:pos="432"/>
        </w:tabs>
        <w:ind w:left="432"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FA19A1"/>
    <w:multiLevelType w:val="hybridMultilevel"/>
    <w:tmpl w:val="C9126B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EC416F7"/>
    <w:multiLevelType w:val="hybridMultilevel"/>
    <w:tmpl w:val="791481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492712"/>
    <w:multiLevelType w:val="hybridMultilevel"/>
    <w:tmpl w:val="2EDC1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9"/>
  </w:num>
  <w:num w:numId="5">
    <w:abstractNumId w:val="8"/>
  </w:num>
  <w:num w:numId="6">
    <w:abstractNumId w:val="2"/>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stylePaneFormatFilter w:val="3F01"/>
  <w:defaultTabStop w:val="720"/>
  <w:noPunctuationKerning/>
  <w:characterSpacingControl w:val="doNotCompress"/>
  <w:hdrShapeDefaults>
    <o:shapedefaults v:ext="edit" spidmax="29698"/>
    <o:shapelayout v:ext="edit">
      <o:idmap v:ext="edit" data="2"/>
    </o:shapelayout>
  </w:hdrShapeDefaults>
  <w:footnotePr>
    <w:footnote w:id="0"/>
    <w:footnote w:id="1"/>
  </w:footnotePr>
  <w:endnotePr>
    <w:endnote w:id="0"/>
    <w:endnote w:id="1"/>
  </w:endnotePr>
  <w:compat/>
  <w:rsids>
    <w:rsidRoot w:val="000B292E"/>
    <w:rsid w:val="00033B6B"/>
    <w:rsid w:val="00070EA1"/>
    <w:rsid w:val="00082418"/>
    <w:rsid w:val="000A02EE"/>
    <w:rsid w:val="000B292E"/>
    <w:rsid w:val="0010126C"/>
    <w:rsid w:val="0014369E"/>
    <w:rsid w:val="00147A1B"/>
    <w:rsid w:val="001824CB"/>
    <w:rsid w:val="001C71C1"/>
    <w:rsid w:val="001D6C0E"/>
    <w:rsid w:val="0021038D"/>
    <w:rsid w:val="002234FF"/>
    <w:rsid w:val="00270584"/>
    <w:rsid w:val="00290453"/>
    <w:rsid w:val="002C1079"/>
    <w:rsid w:val="002C1ACC"/>
    <w:rsid w:val="00313BBC"/>
    <w:rsid w:val="00393D49"/>
    <w:rsid w:val="00410771"/>
    <w:rsid w:val="00442A4A"/>
    <w:rsid w:val="00466E7C"/>
    <w:rsid w:val="004823C3"/>
    <w:rsid w:val="004A38B4"/>
    <w:rsid w:val="004C1282"/>
    <w:rsid w:val="004C367F"/>
    <w:rsid w:val="004C3DB6"/>
    <w:rsid w:val="004C79D9"/>
    <w:rsid w:val="004F5C38"/>
    <w:rsid w:val="0058380F"/>
    <w:rsid w:val="00585BD7"/>
    <w:rsid w:val="00586526"/>
    <w:rsid w:val="005C4E3E"/>
    <w:rsid w:val="005C50E4"/>
    <w:rsid w:val="0060172C"/>
    <w:rsid w:val="00627E9A"/>
    <w:rsid w:val="00637D0F"/>
    <w:rsid w:val="00647DF4"/>
    <w:rsid w:val="006D04D2"/>
    <w:rsid w:val="00737EEE"/>
    <w:rsid w:val="00781CD9"/>
    <w:rsid w:val="00785288"/>
    <w:rsid w:val="007A3E75"/>
    <w:rsid w:val="007D0371"/>
    <w:rsid w:val="007E23F7"/>
    <w:rsid w:val="007F25D7"/>
    <w:rsid w:val="00812055"/>
    <w:rsid w:val="00827D5A"/>
    <w:rsid w:val="00833866"/>
    <w:rsid w:val="00895C9E"/>
    <w:rsid w:val="008D04FE"/>
    <w:rsid w:val="008D69A8"/>
    <w:rsid w:val="008E6142"/>
    <w:rsid w:val="00901948"/>
    <w:rsid w:val="00973696"/>
    <w:rsid w:val="009A0947"/>
    <w:rsid w:val="009B6C89"/>
    <w:rsid w:val="00A31E41"/>
    <w:rsid w:val="00A374FF"/>
    <w:rsid w:val="00A63BAB"/>
    <w:rsid w:val="00AB07D9"/>
    <w:rsid w:val="00AD7B8D"/>
    <w:rsid w:val="00B03EA3"/>
    <w:rsid w:val="00B331BA"/>
    <w:rsid w:val="00B46461"/>
    <w:rsid w:val="00B6095A"/>
    <w:rsid w:val="00B63029"/>
    <w:rsid w:val="00B73AA9"/>
    <w:rsid w:val="00B91A6D"/>
    <w:rsid w:val="00BA2E0A"/>
    <w:rsid w:val="00BB3BB3"/>
    <w:rsid w:val="00BC7232"/>
    <w:rsid w:val="00C31DDB"/>
    <w:rsid w:val="00C63886"/>
    <w:rsid w:val="00CC322B"/>
    <w:rsid w:val="00CC5DFF"/>
    <w:rsid w:val="00CE26EB"/>
    <w:rsid w:val="00D16633"/>
    <w:rsid w:val="00D266D4"/>
    <w:rsid w:val="00D33BBE"/>
    <w:rsid w:val="00D75C7A"/>
    <w:rsid w:val="00D8453D"/>
    <w:rsid w:val="00DB4344"/>
    <w:rsid w:val="00DD0F42"/>
    <w:rsid w:val="00DE40C1"/>
    <w:rsid w:val="00DF7AF6"/>
    <w:rsid w:val="00E55C5F"/>
    <w:rsid w:val="00E819A4"/>
    <w:rsid w:val="00E839AC"/>
    <w:rsid w:val="00EB003F"/>
    <w:rsid w:val="00ED56B9"/>
    <w:rsid w:val="00F12992"/>
    <w:rsid w:val="00F25AC6"/>
    <w:rsid w:val="00F46D47"/>
    <w:rsid w:val="00F67A7D"/>
    <w:rsid w:val="00F7048C"/>
    <w:rsid w:val="00F77853"/>
    <w:rsid w:val="00FC1546"/>
    <w:rsid w:val="00FD69A9"/>
    <w:rsid w:val="00FE20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96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92E"/>
    <w:rPr>
      <w:sz w:val="24"/>
      <w:szCs w:val="24"/>
    </w:rPr>
  </w:style>
  <w:style w:type="paragraph" w:styleId="Heading1">
    <w:name w:val="heading 1"/>
    <w:basedOn w:val="Normal"/>
    <w:next w:val="Normal"/>
    <w:qFormat/>
    <w:rsid w:val="0058652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0B292E"/>
    <w:pPr>
      <w:tabs>
        <w:tab w:val="center" w:pos="4680"/>
        <w:tab w:val="right" w:pos="9360"/>
      </w:tabs>
    </w:pPr>
  </w:style>
  <w:style w:type="character" w:customStyle="1" w:styleId="HeaderChar">
    <w:name w:val="Header Char"/>
    <w:basedOn w:val="DefaultParagraphFont"/>
    <w:link w:val="Header"/>
    <w:semiHidden/>
    <w:rsid w:val="000B292E"/>
    <w:rPr>
      <w:sz w:val="24"/>
      <w:szCs w:val="24"/>
      <w:lang w:val="en-US" w:eastAsia="en-US" w:bidi="ar-SA"/>
    </w:rPr>
  </w:style>
  <w:style w:type="character" w:styleId="Hyperlink">
    <w:name w:val="Hyperlink"/>
    <w:basedOn w:val="DefaultParagraphFont"/>
    <w:unhideWhenUsed/>
    <w:rsid w:val="000B292E"/>
    <w:rPr>
      <w:color w:val="0000FF"/>
      <w:u w:val="single"/>
    </w:rPr>
  </w:style>
  <w:style w:type="table" w:customStyle="1" w:styleId="TableNormal1">
    <w:name w:val="Table Normal1"/>
    <w:next w:val="TableNormal"/>
    <w:semiHidden/>
    <w:rsid w:val="000B292E"/>
    <w:rPr>
      <w:lang w:val="en-IN" w:eastAsia="en-IN"/>
    </w:rPr>
    <w:tblPr>
      <w:tblInd w:w="0" w:type="dxa"/>
      <w:tblCellMar>
        <w:top w:w="0" w:type="dxa"/>
        <w:left w:w="108" w:type="dxa"/>
        <w:bottom w:w="0" w:type="dxa"/>
        <w:right w:w="108" w:type="dxa"/>
      </w:tblCellMar>
    </w:tblPr>
  </w:style>
  <w:style w:type="paragraph" w:styleId="BalloonText">
    <w:name w:val="Balloon Text"/>
    <w:basedOn w:val="Normal"/>
    <w:link w:val="BalloonTextChar"/>
    <w:rsid w:val="00270584"/>
    <w:rPr>
      <w:rFonts w:ascii="Tahoma" w:hAnsi="Tahoma" w:cs="Tahoma"/>
      <w:sz w:val="16"/>
      <w:szCs w:val="16"/>
    </w:rPr>
  </w:style>
  <w:style w:type="character" w:customStyle="1" w:styleId="BalloonTextChar">
    <w:name w:val="Balloon Text Char"/>
    <w:basedOn w:val="DefaultParagraphFont"/>
    <w:link w:val="BalloonText"/>
    <w:rsid w:val="00270584"/>
    <w:rPr>
      <w:rFonts w:ascii="Tahoma" w:hAnsi="Tahoma" w:cs="Tahoma"/>
      <w:sz w:val="16"/>
      <w:szCs w:val="16"/>
    </w:rPr>
  </w:style>
  <w:style w:type="paragraph" w:styleId="ListParagraph">
    <w:name w:val="List Paragraph"/>
    <w:basedOn w:val="Normal"/>
    <w:uiPriority w:val="34"/>
    <w:qFormat/>
    <w:rsid w:val="004A38B4"/>
    <w:pPr>
      <w:ind w:left="720"/>
      <w:contextualSpacing/>
    </w:pPr>
  </w:style>
  <w:style w:type="paragraph" w:styleId="Footer">
    <w:name w:val="footer"/>
    <w:basedOn w:val="Normal"/>
    <w:link w:val="FooterChar"/>
    <w:rsid w:val="00EB003F"/>
    <w:pPr>
      <w:tabs>
        <w:tab w:val="center" w:pos="4680"/>
        <w:tab w:val="right" w:pos="9360"/>
      </w:tabs>
    </w:pPr>
  </w:style>
  <w:style w:type="character" w:customStyle="1" w:styleId="FooterChar">
    <w:name w:val="Footer Char"/>
    <w:basedOn w:val="DefaultParagraphFont"/>
    <w:link w:val="Footer"/>
    <w:rsid w:val="00EB003F"/>
    <w:rPr>
      <w:sz w:val="24"/>
      <w:szCs w:val="24"/>
    </w:rPr>
  </w:style>
  <w:style w:type="table" w:styleId="TableGrid">
    <w:name w:val="Table Grid"/>
    <w:basedOn w:val="TableNormal"/>
    <w:rsid w:val="00E55C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INSTITUTE OF PHARMACY</vt:lpstr>
    </vt:vector>
  </TitlesOfParts>
  <Company>Home</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PHARMACY</dc:title>
  <dc:creator>Tajinder Grewal</dc:creator>
  <cp:lastModifiedBy>toshiba</cp:lastModifiedBy>
  <cp:revision>9</cp:revision>
  <cp:lastPrinted>2011-12-16T05:05:00Z</cp:lastPrinted>
  <dcterms:created xsi:type="dcterms:W3CDTF">2013-12-28T03:29:00Z</dcterms:created>
  <dcterms:modified xsi:type="dcterms:W3CDTF">2013-12-28T09:15:00Z</dcterms:modified>
</cp:coreProperties>
</file>