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18" w:rsidRPr="00AF0618" w:rsidRDefault="00AF0618">
      <w:pPr>
        <w:rPr>
          <w:b/>
          <w:color w:val="000099"/>
        </w:rPr>
      </w:pPr>
      <w:r>
        <w:rPr>
          <w:color w:val="000099"/>
        </w:rPr>
        <w:t xml:space="preserve">Va aducem la cunostinta lansarea competitei de </w:t>
      </w:r>
      <w:r>
        <w:rPr>
          <w:b/>
          <w:bCs/>
          <w:color w:val="000099"/>
        </w:rPr>
        <w:t xml:space="preserve">Burse de performanta stiintifica 2014-2015 la Universitatea Babes-Bolyai. </w:t>
      </w:r>
      <w:r>
        <w:rPr>
          <w:b/>
          <w:bCs/>
          <w:color w:val="000099"/>
        </w:rPr>
        <w:br/>
      </w:r>
      <w:r>
        <w:rPr>
          <w:color w:val="000099"/>
        </w:rPr>
        <w:t>In acest sens</w:t>
      </w:r>
      <w:r>
        <w:rPr>
          <w:color w:val="000099"/>
        </w:rPr>
        <w:t xml:space="preserve"> va rugam sa consultati </w:t>
      </w:r>
      <w:r>
        <w:rPr>
          <w:color w:val="000099"/>
        </w:rPr>
        <w:t xml:space="preserve"> </w:t>
      </w:r>
      <w:r>
        <w:rPr>
          <w:b/>
          <w:bCs/>
          <w:i/>
          <w:iCs/>
          <w:color w:val="000099"/>
          <w:u w:val="single"/>
        </w:rPr>
        <w:t xml:space="preserve">Metodologia  privind acordarea burselor de performanta stiintifica - </w:t>
      </w:r>
      <w:r>
        <w:rPr>
          <w:color w:val="000099"/>
        </w:rPr>
        <w:t>conform hotararii Senatului 4510/3</w:t>
      </w:r>
      <w:r>
        <w:rPr>
          <w:color w:val="000099"/>
        </w:rPr>
        <w:t xml:space="preserve">.03.2014 si </w:t>
      </w:r>
      <w:r>
        <w:rPr>
          <w:b/>
          <w:bCs/>
          <w:i/>
          <w:iCs/>
          <w:color w:val="000099"/>
          <w:u w:val="single"/>
        </w:rPr>
        <w:t>Cererea de acordare a bursei de performanta</w:t>
      </w:r>
      <w:r>
        <w:rPr>
          <w:color w:val="000099"/>
        </w:rPr>
        <w:t xml:space="preserve"> - model.</w:t>
      </w:r>
      <w:r>
        <w:rPr>
          <w:color w:val="000099"/>
        </w:rPr>
        <w:br/>
      </w:r>
      <w:r>
        <w:rPr>
          <w:color w:val="000099"/>
        </w:rPr>
        <w:t>C</w:t>
      </w:r>
      <w:r>
        <w:rPr>
          <w:color w:val="000099"/>
        </w:rPr>
        <w:t xml:space="preserve">olectarea dosarele de candidatura </w:t>
      </w:r>
      <w:r>
        <w:rPr>
          <w:color w:val="000099"/>
        </w:rPr>
        <w:t xml:space="preserve">se va face la Decanatul facultatii pana la data de </w:t>
      </w:r>
      <w:r w:rsidRPr="00AF0618">
        <w:rPr>
          <w:b/>
          <w:color w:val="000099"/>
        </w:rPr>
        <w:t>24 octombrie (ora 12,00)</w:t>
      </w:r>
    </w:p>
    <w:p w:rsidR="00AF0618" w:rsidRDefault="00AF0618">
      <w:pPr>
        <w:rPr>
          <w:color w:val="000099"/>
        </w:rPr>
      </w:pPr>
      <w:r>
        <w:rPr>
          <w:color w:val="000099"/>
        </w:rPr>
        <w:t>I</w:t>
      </w:r>
      <w:r>
        <w:rPr>
          <w:color w:val="000099"/>
        </w:rPr>
        <w:t>ntocm</w:t>
      </w:r>
      <w:r>
        <w:rPr>
          <w:color w:val="000099"/>
        </w:rPr>
        <w:t xml:space="preserve">irea clasamentului pe facultate: </w:t>
      </w:r>
      <w:r w:rsidRPr="00AF0618">
        <w:rPr>
          <w:b/>
          <w:color w:val="000099"/>
        </w:rPr>
        <w:t>27 octombrie</w:t>
      </w:r>
      <w:r>
        <w:rPr>
          <w:color w:val="000099"/>
        </w:rPr>
        <w:t xml:space="preserve"> </w:t>
      </w:r>
    </w:p>
    <w:p w:rsidR="004D5DE2" w:rsidRPr="00AF0618" w:rsidRDefault="00AF0618">
      <w:pPr>
        <w:rPr>
          <w:color w:val="000099"/>
        </w:rPr>
      </w:pPr>
      <w:bookmarkStart w:id="0" w:name="_GoBack"/>
      <w:bookmarkEnd w:id="0"/>
      <w:r>
        <w:rPr>
          <w:color w:val="000099"/>
        </w:rPr>
        <w:br/>
      </w:r>
      <w:r>
        <w:rPr>
          <w:rFonts w:ascii="Calibri" w:hAnsi="Calibri"/>
          <w:b/>
          <w:bCs/>
          <w:color w:val="000099"/>
        </w:rPr>
        <w:t xml:space="preserve">Calendarul competitiei: </w:t>
      </w:r>
      <w:r>
        <w:rPr>
          <w:rFonts w:ascii="Calibri" w:hAnsi="Calibri"/>
          <w:color w:val="000099"/>
        </w:rPr>
        <w:br/>
        <w:t xml:space="preserve">- transmiterea catre CMCS a dosarelor de candidatura  insotite de un proces verbal al clasamentului studentilor pe facultati: </w:t>
      </w:r>
      <w:r>
        <w:rPr>
          <w:rFonts w:ascii="Calibri" w:hAnsi="Calibri"/>
          <w:b/>
          <w:bCs/>
          <w:color w:val="000099"/>
        </w:rPr>
        <w:t>29 octombrie 2014</w:t>
      </w:r>
      <w:r>
        <w:rPr>
          <w:rFonts w:ascii="Calibri" w:hAnsi="Calibri"/>
          <w:color w:val="000099"/>
        </w:rPr>
        <w:br/>
        <w:t xml:space="preserve">- selectia finala realizata de CS-UBB: </w:t>
      </w:r>
      <w:r>
        <w:rPr>
          <w:rFonts w:ascii="Calibri" w:hAnsi="Calibri"/>
          <w:b/>
          <w:bCs/>
          <w:color w:val="000099"/>
        </w:rPr>
        <w:t>30 octombrie-3 noiembrie 2014</w:t>
      </w:r>
      <w:r>
        <w:rPr>
          <w:rFonts w:ascii="Calibri" w:hAnsi="Calibri"/>
          <w:color w:val="000099"/>
        </w:rPr>
        <w:br/>
        <w:t xml:space="preserve">- anuntarea rezultatelor: </w:t>
      </w:r>
      <w:r>
        <w:rPr>
          <w:rFonts w:ascii="Calibri" w:hAnsi="Calibri"/>
          <w:b/>
          <w:bCs/>
          <w:color w:val="000099"/>
        </w:rPr>
        <w:t>7 noiembrie 2014</w:t>
      </w:r>
      <w:r>
        <w:rPr>
          <w:rFonts w:ascii="Calibri" w:hAnsi="Calibri"/>
          <w:color w:val="000099"/>
        </w:rPr>
        <w:br/>
        <w:t xml:space="preserve">- finalizarea semnarii contractelor de finantare: </w:t>
      </w:r>
      <w:r>
        <w:rPr>
          <w:rFonts w:ascii="Calibri" w:hAnsi="Calibri"/>
          <w:b/>
          <w:bCs/>
          <w:color w:val="000099"/>
        </w:rPr>
        <w:t>14 noiembrie 2014</w:t>
      </w:r>
      <w:r>
        <w:rPr>
          <w:color w:val="000099"/>
        </w:rPr>
        <w:br/>
      </w:r>
      <w:r>
        <w:rPr>
          <w:color w:val="000099"/>
        </w:rPr>
        <w:br/>
        <w:t xml:space="preserve">Informatiile legate de prezenta competitie pot fi gasite pe site-ul UBB in pagina </w:t>
      </w:r>
      <w:r>
        <w:rPr>
          <w:i/>
          <w:iCs/>
          <w:color w:val="000099"/>
        </w:rPr>
        <w:t>Cercetare</w:t>
      </w:r>
      <w:r>
        <w:rPr>
          <w:color w:val="000099"/>
        </w:rPr>
        <w:t xml:space="preserve">, sectiunea </w:t>
      </w:r>
      <w:r>
        <w:rPr>
          <w:i/>
          <w:iCs/>
          <w:color w:val="000099"/>
        </w:rPr>
        <w:t>Burse de performanta:</w:t>
      </w:r>
      <w:r>
        <w:rPr>
          <w:color w:val="000099"/>
        </w:rPr>
        <w:t xml:space="preserve"> </w:t>
      </w:r>
      <w:hyperlink r:id="rId5" w:tgtFrame="_blank" w:history="1">
        <w:r>
          <w:rPr>
            <w:rStyle w:val="Hyperlink"/>
          </w:rPr>
          <w:t>http://cercetare.ubbcluj.ro/burse-de-performanta-la-oportunitati_finantare/</w:t>
        </w:r>
      </w:hyperlink>
    </w:p>
    <w:sectPr w:rsidR="004D5DE2" w:rsidRPr="00AF0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18"/>
    <w:rsid w:val="004D5DE2"/>
    <w:rsid w:val="008D5829"/>
    <w:rsid w:val="00AF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06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06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ercetare.ubbcluj.ro/burse-de-performanta-la-oportunitati_finanta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Iosif Nicoleta</dc:creator>
  <cp:lastModifiedBy>Iosif Nicoleta</cp:lastModifiedBy>
  <cp:revision>1</cp:revision>
  <dcterms:created xsi:type="dcterms:W3CDTF">2014-10-15T07:24:00Z</dcterms:created>
  <dcterms:modified xsi:type="dcterms:W3CDTF">2014-10-15T07:30:00Z</dcterms:modified>
</cp:coreProperties>
</file>