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768" w:rsidRPr="00406768" w:rsidRDefault="00406768" w:rsidP="00406768">
      <w:pPr>
        <w:spacing w:beforeAutospacing="1" w:after="100" w:afterAutospacing="1" w:line="240" w:lineRule="auto"/>
        <w:jc w:val="center"/>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Republic of the Philippines</w:t>
      </w:r>
      <w:r w:rsidRPr="00406768">
        <w:rPr>
          <w:rFonts w:ascii="Arial" w:eastAsia="Times New Roman" w:hAnsi="Arial" w:cs="Arial"/>
          <w:color w:val="000080"/>
          <w:sz w:val="16"/>
          <w:szCs w:val="16"/>
          <w:lang w:eastAsia="en-PH"/>
        </w:rPr>
        <w:br/>
      </w:r>
      <w:r w:rsidRPr="00406768">
        <w:rPr>
          <w:rFonts w:ascii="Arial" w:eastAsia="Times New Roman" w:hAnsi="Arial" w:cs="Arial"/>
          <w:b/>
          <w:bCs/>
          <w:color w:val="000080"/>
          <w:sz w:val="16"/>
          <w:szCs w:val="16"/>
          <w:lang w:eastAsia="en-PH"/>
        </w:rPr>
        <w:t>SUPREME COURT</w:t>
      </w:r>
      <w:r w:rsidRPr="00406768">
        <w:rPr>
          <w:rFonts w:ascii="Arial" w:eastAsia="Times New Roman" w:hAnsi="Arial" w:cs="Arial"/>
          <w:color w:val="000080"/>
          <w:sz w:val="16"/>
          <w:szCs w:val="16"/>
          <w:lang w:eastAsia="en-PH"/>
        </w:rPr>
        <w:br/>
        <w:t>Manila</w:t>
      </w:r>
    </w:p>
    <w:p w:rsidR="00406768" w:rsidRPr="00406768" w:rsidRDefault="00406768" w:rsidP="00406768">
      <w:pPr>
        <w:spacing w:before="100" w:beforeAutospacing="1" w:after="100" w:afterAutospacing="1" w:line="240" w:lineRule="auto"/>
        <w:jc w:val="center"/>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SECOND DIVISION</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b/>
          <w:bCs/>
          <w:color w:val="000080"/>
          <w:sz w:val="16"/>
          <w:szCs w:val="16"/>
          <w:lang w:eastAsia="en-PH"/>
        </w:rPr>
        <w:t>G.R. No. 131094             May 16, 2005</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b/>
          <w:bCs/>
          <w:color w:val="000080"/>
          <w:sz w:val="16"/>
          <w:szCs w:val="16"/>
          <w:lang w:eastAsia="en-PH"/>
        </w:rPr>
        <w:t>ATTY. JESUS F. FERNANDEZ,</w:t>
      </w:r>
      <w:r w:rsidRPr="00406768">
        <w:rPr>
          <w:rFonts w:ascii="Arial" w:eastAsia="Times New Roman" w:hAnsi="Arial" w:cs="Arial"/>
          <w:color w:val="000080"/>
          <w:sz w:val="16"/>
          <w:szCs w:val="16"/>
          <w:lang w:eastAsia="en-PH"/>
        </w:rPr>
        <w:t xml:space="preserve"> petitioner, </w:t>
      </w:r>
      <w:r w:rsidRPr="00406768">
        <w:rPr>
          <w:rFonts w:ascii="Arial" w:eastAsia="Times New Roman" w:hAnsi="Arial" w:cs="Arial"/>
          <w:color w:val="000080"/>
          <w:sz w:val="16"/>
          <w:szCs w:val="16"/>
          <w:lang w:eastAsia="en-PH"/>
        </w:rPr>
        <w:br/>
        <w:t>vs</w:t>
      </w:r>
      <w:proofErr w:type="gramStart"/>
      <w:r w:rsidRPr="00406768">
        <w:rPr>
          <w:rFonts w:ascii="Arial" w:eastAsia="Times New Roman" w:hAnsi="Arial" w:cs="Arial"/>
          <w:color w:val="000080"/>
          <w:sz w:val="16"/>
          <w:szCs w:val="16"/>
          <w:lang w:eastAsia="en-PH"/>
        </w:rPr>
        <w:t>.</w:t>
      </w:r>
      <w:proofErr w:type="gramEnd"/>
      <w:r w:rsidRPr="00406768">
        <w:rPr>
          <w:rFonts w:ascii="Arial" w:eastAsia="Times New Roman" w:hAnsi="Arial" w:cs="Arial"/>
          <w:color w:val="000080"/>
          <w:sz w:val="16"/>
          <w:szCs w:val="16"/>
          <w:lang w:eastAsia="en-PH"/>
        </w:rPr>
        <w:br/>
      </w:r>
      <w:r w:rsidRPr="00406768">
        <w:rPr>
          <w:rFonts w:ascii="Arial" w:eastAsia="Times New Roman" w:hAnsi="Arial" w:cs="Arial"/>
          <w:b/>
          <w:bCs/>
          <w:color w:val="000080"/>
          <w:sz w:val="16"/>
          <w:szCs w:val="16"/>
          <w:lang w:eastAsia="en-PH"/>
        </w:rPr>
        <w:t>HON. COURT OF APPEALS and CONCEPCION OLIVARES,</w:t>
      </w:r>
      <w:r w:rsidRPr="00406768">
        <w:rPr>
          <w:rFonts w:ascii="Arial" w:eastAsia="Times New Roman" w:hAnsi="Arial" w:cs="Arial"/>
          <w:color w:val="000080"/>
          <w:sz w:val="16"/>
          <w:szCs w:val="16"/>
          <w:lang w:eastAsia="en-PH"/>
        </w:rPr>
        <w:t xml:space="preserve"> respondents.</w:t>
      </w:r>
    </w:p>
    <w:p w:rsidR="00406768" w:rsidRPr="00406768" w:rsidRDefault="00406768" w:rsidP="00406768">
      <w:pPr>
        <w:spacing w:before="100" w:beforeAutospacing="1" w:after="100" w:afterAutospacing="1" w:line="240" w:lineRule="auto"/>
        <w:jc w:val="center"/>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D E C I S I O N</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b/>
          <w:bCs/>
          <w:color w:val="000080"/>
          <w:sz w:val="16"/>
          <w:szCs w:val="16"/>
          <w:lang w:eastAsia="en-PH"/>
        </w:rPr>
        <w:t xml:space="preserve">CHICO-NAZARIO, </w:t>
      </w:r>
      <w:r w:rsidRPr="00406768">
        <w:rPr>
          <w:rFonts w:ascii="Arial" w:eastAsia="Times New Roman" w:hAnsi="Arial" w:cs="Arial"/>
          <w:b/>
          <w:bCs/>
          <w:i/>
          <w:iCs/>
          <w:color w:val="000080"/>
          <w:sz w:val="16"/>
          <w:szCs w:val="16"/>
          <w:lang w:eastAsia="en-PH"/>
        </w:rPr>
        <w:t>J.</w:t>
      </w:r>
      <w:r w:rsidRPr="00406768">
        <w:rPr>
          <w:rFonts w:ascii="Arial" w:eastAsia="Times New Roman" w:hAnsi="Arial" w:cs="Arial"/>
          <w:b/>
          <w:bCs/>
          <w:color w:val="000080"/>
          <w:sz w:val="16"/>
          <w:szCs w:val="16"/>
          <w:lang w:eastAsia="en-PH"/>
        </w:rPr>
        <w:t>:</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undisputed facts of this case show that a Complaint dated 23 January 1993 for unlawful detainer docketed as Civil Case No. 140953 was filed by private respondent Concepcion Olivares against the herein petitioner Jesus Fernandez.</w:t>
      </w:r>
      <w:bookmarkStart w:id="0" w:name="rnt1"/>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w:t>
      </w:r>
      <w:r w:rsidRPr="00406768">
        <w:rPr>
          <w:rFonts w:ascii="Arial" w:eastAsia="Times New Roman" w:hAnsi="Arial" w:cs="Arial"/>
          <w:color w:val="000080"/>
          <w:sz w:val="16"/>
          <w:szCs w:val="16"/>
          <w:lang w:eastAsia="en-PH"/>
        </w:rPr>
        <w:fldChar w:fldCharType="end"/>
      </w:r>
      <w:bookmarkEnd w:id="0"/>
      <w:r w:rsidRPr="00406768">
        <w:rPr>
          <w:rFonts w:ascii="Arial" w:eastAsia="Times New Roman" w:hAnsi="Arial" w:cs="Arial"/>
          <w:color w:val="000080"/>
          <w:sz w:val="16"/>
          <w:szCs w:val="16"/>
          <w:lang w:eastAsia="en-PH"/>
        </w:rPr>
        <w:t xml:space="preserve"> The Metropolitan Trial Court of Manila (MeTC), Branch XV, dismissed the Complaint for lack of sufficient cause of action.</w:t>
      </w:r>
      <w:bookmarkStart w:id="1" w:name="rnt2"/>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w:t>
      </w:r>
      <w:r w:rsidRPr="00406768">
        <w:rPr>
          <w:rFonts w:ascii="Arial" w:eastAsia="Times New Roman" w:hAnsi="Arial" w:cs="Arial"/>
          <w:color w:val="000080"/>
          <w:sz w:val="16"/>
          <w:szCs w:val="16"/>
          <w:lang w:eastAsia="en-PH"/>
        </w:rPr>
        <w:fldChar w:fldCharType="end"/>
      </w:r>
      <w:bookmarkEnd w:id="1"/>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Olivares appealed to the Regional Trial Court (RTC) of Manila, Branch 46, and the latter reversed the MeTC, ordering Fernandez to pay rental arrearages, attorney's fees, litigation expenses and costs</w:t>
      </w:r>
      <w:bookmarkStart w:id="2" w:name="rnt3"/>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w:t>
      </w:r>
      <w:r w:rsidRPr="00406768">
        <w:rPr>
          <w:rFonts w:ascii="Arial" w:eastAsia="Times New Roman" w:hAnsi="Arial" w:cs="Arial"/>
          <w:color w:val="000080"/>
          <w:sz w:val="16"/>
          <w:szCs w:val="16"/>
          <w:lang w:eastAsia="en-PH"/>
        </w:rPr>
        <w:fldChar w:fldCharType="end"/>
      </w:r>
      <w:bookmarkEnd w:id="2"/>
      <w:r w:rsidRPr="00406768">
        <w:rPr>
          <w:rFonts w:ascii="Arial" w:eastAsia="Times New Roman" w:hAnsi="Arial" w:cs="Arial"/>
          <w:color w:val="000080"/>
          <w:sz w:val="16"/>
          <w:szCs w:val="16"/>
          <w:lang w:eastAsia="en-PH"/>
        </w:rPr>
        <w:t xml:space="preserve"> in a decision dated 02 May 1994.</w:t>
      </w:r>
      <w:bookmarkStart w:id="3" w:name="rnt4"/>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w:t>
      </w:r>
      <w:r w:rsidRPr="00406768">
        <w:rPr>
          <w:rFonts w:ascii="Arial" w:eastAsia="Times New Roman" w:hAnsi="Arial" w:cs="Arial"/>
          <w:color w:val="000080"/>
          <w:sz w:val="16"/>
          <w:szCs w:val="16"/>
          <w:lang w:eastAsia="en-PH"/>
        </w:rPr>
        <w:fldChar w:fldCharType="end"/>
      </w:r>
      <w:bookmarkEnd w:id="3"/>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On 28 June 1994, Fernandez received a copy of the decision. On 12 July 1994 or 14 days after receipt of the decision, he filed a Motion for Reconsideration.</w:t>
      </w:r>
      <w:bookmarkStart w:id="4" w:name="rnt5"/>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5</w:t>
      </w:r>
      <w:r w:rsidRPr="00406768">
        <w:rPr>
          <w:rFonts w:ascii="Arial" w:eastAsia="Times New Roman" w:hAnsi="Arial" w:cs="Arial"/>
          <w:color w:val="000080"/>
          <w:sz w:val="16"/>
          <w:szCs w:val="16"/>
          <w:lang w:eastAsia="en-PH"/>
        </w:rPr>
        <w:fldChar w:fldCharType="end"/>
      </w:r>
      <w:bookmarkEnd w:id="4"/>
      <w:r w:rsidRPr="00406768">
        <w:rPr>
          <w:rFonts w:ascii="Arial" w:eastAsia="Times New Roman" w:hAnsi="Arial" w:cs="Arial"/>
          <w:color w:val="000080"/>
          <w:sz w:val="16"/>
          <w:szCs w:val="16"/>
          <w:lang w:eastAsia="en-PH"/>
        </w:rPr>
        <w:t xml:space="preserve"> On 29 November 1994, Fernandez received an order denying his motion for reconsideration.</w:t>
      </w:r>
      <w:bookmarkStart w:id="5" w:name="rnt6"/>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6</w:t>
      </w:r>
      <w:r w:rsidRPr="00406768">
        <w:rPr>
          <w:rFonts w:ascii="Arial" w:eastAsia="Times New Roman" w:hAnsi="Arial" w:cs="Arial"/>
          <w:color w:val="000080"/>
          <w:sz w:val="16"/>
          <w:szCs w:val="16"/>
          <w:lang w:eastAsia="en-PH"/>
        </w:rPr>
        <w:fldChar w:fldCharType="end"/>
      </w:r>
      <w:bookmarkEnd w:id="5"/>
      <w:r w:rsidRPr="00406768">
        <w:rPr>
          <w:rFonts w:ascii="Arial" w:eastAsia="Times New Roman" w:hAnsi="Arial" w:cs="Arial"/>
          <w:color w:val="000080"/>
          <w:sz w:val="16"/>
          <w:szCs w:val="16"/>
          <w:lang w:eastAsia="en-PH"/>
        </w:rPr>
        <w:t xml:space="preserve"> On 01 December 1994, Fernandez filed with the Court of Appeals a Motion for Extension of Time to File Petition for Review which was granted.</w:t>
      </w:r>
      <w:bookmarkStart w:id="6" w:name="rnt7"/>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"fnt7"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7</w:t>
      </w:r>
      <w:r w:rsidRPr="00406768">
        <w:rPr>
          <w:rFonts w:ascii="Arial" w:eastAsia="Times New Roman" w:hAnsi="Arial" w:cs="Arial"/>
          <w:color w:val="000080"/>
          <w:sz w:val="16"/>
          <w:szCs w:val="16"/>
          <w:lang w:eastAsia="en-PH"/>
        </w:rPr>
        <w:fldChar w:fldCharType="end"/>
      </w:r>
      <w:bookmarkEnd w:id="6"/>
      <w:r w:rsidRPr="00406768">
        <w:rPr>
          <w:rFonts w:ascii="Arial" w:eastAsia="Times New Roman" w:hAnsi="Arial" w:cs="Arial"/>
          <w:color w:val="000080"/>
          <w:sz w:val="16"/>
          <w:szCs w:val="16"/>
          <w:lang w:eastAsia="en-PH"/>
        </w:rPr>
        <w:t xml:space="preserve"> Said resolution</w:t>
      </w:r>
      <w:proofErr w:type="gramEnd"/>
      <w:r w:rsidRPr="00406768">
        <w:rPr>
          <w:rFonts w:ascii="Arial" w:eastAsia="Times New Roman" w:hAnsi="Arial" w:cs="Arial"/>
          <w:color w:val="000080"/>
          <w:sz w:val="16"/>
          <w:szCs w:val="16"/>
          <w:lang w:eastAsia="en-PH"/>
        </w:rPr>
        <w:t xml:space="preserve"> was received by Fernandez on 12 December 1994.</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In the meantime, on 09 December 1994, Fernandez filed a Motion for New Trial</w:t>
      </w:r>
      <w:proofErr w:type="gramStart"/>
      <w:r w:rsidRPr="00406768">
        <w:rPr>
          <w:rFonts w:ascii="Arial" w:eastAsia="Times New Roman" w:hAnsi="Arial" w:cs="Arial"/>
          <w:color w:val="000080"/>
          <w:sz w:val="16"/>
          <w:szCs w:val="16"/>
          <w:lang w:eastAsia="en-PH"/>
        </w:rPr>
        <w:t>,</w:t>
      </w:r>
      <w:bookmarkStart w:id="7" w:name="rnt8"/>
      <w:proofErr w:type="gramEnd"/>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8</w:t>
      </w:r>
      <w:r w:rsidRPr="00406768">
        <w:rPr>
          <w:rFonts w:ascii="Arial" w:eastAsia="Times New Roman" w:hAnsi="Arial" w:cs="Arial"/>
          <w:color w:val="000080"/>
          <w:sz w:val="16"/>
          <w:szCs w:val="16"/>
          <w:lang w:eastAsia="en-PH"/>
        </w:rPr>
        <w:fldChar w:fldCharType="end"/>
      </w:r>
      <w:bookmarkEnd w:id="7"/>
      <w:r w:rsidRPr="00406768">
        <w:rPr>
          <w:rFonts w:ascii="Arial" w:eastAsia="Times New Roman" w:hAnsi="Arial" w:cs="Arial"/>
          <w:color w:val="000080"/>
          <w:sz w:val="16"/>
          <w:szCs w:val="16"/>
          <w:lang w:eastAsia="en-PH"/>
        </w:rPr>
        <w:t xml:space="preserve"> docketed as Civil Case No. 93-67034, before the RTC of Manila, Branch 46, citing newly discovered evidence of receipts proving his rental payments. In view of his Motion for New Trial, Fernandez, thru counsel, filed on 29 December 1994 in the Court of Appeals a Motion to </w:t>
      </w:r>
      <w:proofErr w:type="gramStart"/>
      <w:r w:rsidRPr="00406768">
        <w:rPr>
          <w:rFonts w:ascii="Arial" w:eastAsia="Times New Roman" w:hAnsi="Arial" w:cs="Arial"/>
          <w:color w:val="000080"/>
          <w:sz w:val="16"/>
          <w:szCs w:val="16"/>
          <w:lang w:eastAsia="en-PH"/>
        </w:rPr>
        <w:t>Withdraw</w:t>
      </w:r>
      <w:proofErr w:type="gramEnd"/>
      <w:r w:rsidRPr="00406768">
        <w:rPr>
          <w:rFonts w:ascii="Arial" w:eastAsia="Times New Roman" w:hAnsi="Arial" w:cs="Arial"/>
          <w:color w:val="000080"/>
          <w:sz w:val="16"/>
          <w:szCs w:val="16"/>
          <w:lang w:eastAsia="en-PH"/>
        </w:rPr>
        <w:t xml:space="preserve"> his Petition For Review</w:t>
      </w:r>
      <w:bookmarkStart w:id="8" w:name="rnt9"/>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9</w:t>
      </w:r>
      <w:r w:rsidRPr="00406768">
        <w:rPr>
          <w:rFonts w:ascii="Arial" w:eastAsia="Times New Roman" w:hAnsi="Arial" w:cs="Arial"/>
          <w:color w:val="000080"/>
          <w:sz w:val="16"/>
          <w:szCs w:val="16"/>
          <w:lang w:eastAsia="en-PH"/>
        </w:rPr>
        <w:fldChar w:fldCharType="end"/>
      </w:r>
      <w:bookmarkEnd w:id="8"/>
      <w:r w:rsidRPr="00406768">
        <w:rPr>
          <w:rFonts w:ascii="Arial" w:eastAsia="Times New Roman" w:hAnsi="Arial" w:cs="Arial"/>
          <w:color w:val="000080"/>
          <w:sz w:val="16"/>
          <w:szCs w:val="16"/>
          <w:lang w:eastAsia="en-PH"/>
        </w:rPr>
        <w:t xml:space="preserve"> which the court duly noted in its resolution dated 19 January 1995.</w:t>
      </w:r>
      <w:bookmarkStart w:id="9" w:name="rnt10"/>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10</w:t>
      </w:r>
      <w:r w:rsidRPr="00406768">
        <w:rPr>
          <w:rFonts w:ascii="Arial" w:eastAsia="Times New Roman" w:hAnsi="Arial" w:cs="Arial"/>
          <w:color w:val="000080"/>
          <w:sz w:val="16"/>
          <w:szCs w:val="16"/>
          <w:lang w:eastAsia="en-PH"/>
        </w:rPr>
        <w:fldChar w:fldCharType="end"/>
      </w:r>
      <w:bookmarkEnd w:id="9"/>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In an Order</w:t>
      </w:r>
      <w:bookmarkStart w:id="10" w:name="rnt11"/>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11</w:t>
      </w:r>
      <w:r w:rsidRPr="00406768">
        <w:rPr>
          <w:rFonts w:ascii="Arial" w:eastAsia="Times New Roman" w:hAnsi="Arial" w:cs="Arial"/>
          <w:color w:val="000080"/>
          <w:sz w:val="16"/>
          <w:szCs w:val="16"/>
          <w:lang w:eastAsia="en-PH"/>
        </w:rPr>
        <w:fldChar w:fldCharType="end"/>
      </w:r>
      <w:bookmarkEnd w:id="10"/>
      <w:r w:rsidRPr="00406768">
        <w:rPr>
          <w:rFonts w:ascii="Arial" w:eastAsia="Times New Roman" w:hAnsi="Arial" w:cs="Arial"/>
          <w:color w:val="000080"/>
          <w:sz w:val="16"/>
          <w:szCs w:val="16"/>
          <w:lang w:eastAsia="en-PH"/>
        </w:rPr>
        <w:t xml:space="preserve"> dated 06 February 1995, the RTC denied the Motion for New Trial. It explained that when Fernandez went to the Court of Appeals and filed a Motion for Extension of Time to File Petition for Review, and the Court of Appeals accordingly acted on the same by granting the extension sought, jurisdiction of the Court of Appeals over the parties and the subject matter had already attached.</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Fernandez filed a motion for reconsideration which the trial court denied in its Order dated 14 December 1995.</w:t>
      </w:r>
      <w:bookmarkStart w:id="11" w:name="rnt12"/>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12</w:t>
      </w:r>
      <w:r w:rsidRPr="00406768">
        <w:rPr>
          <w:rFonts w:ascii="Arial" w:eastAsia="Times New Roman" w:hAnsi="Arial" w:cs="Arial"/>
          <w:color w:val="000080"/>
          <w:sz w:val="16"/>
          <w:szCs w:val="16"/>
          <w:lang w:eastAsia="en-PH"/>
        </w:rPr>
        <w:fldChar w:fldCharType="end"/>
      </w:r>
      <w:bookmarkEnd w:id="11"/>
      <w:r w:rsidRPr="00406768">
        <w:rPr>
          <w:rFonts w:ascii="Arial" w:eastAsia="Times New Roman" w:hAnsi="Arial" w:cs="Arial"/>
          <w:color w:val="000080"/>
          <w:sz w:val="16"/>
          <w:szCs w:val="16"/>
          <w:lang w:eastAsia="en-PH"/>
        </w:rPr>
        <w:t xml:space="preserve"> Fernandez filed a Motion to Reconsider the Order, while Olivares moved for the execution of the judgment of the RTC citing Section 21 of the Revised Rules on Summary Procedure.</w:t>
      </w:r>
      <w:bookmarkStart w:id="12" w:name="rnt13"/>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13</w:t>
      </w:r>
      <w:r w:rsidRPr="00406768">
        <w:rPr>
          <w:rFonts w:ascii="Arial" w:eastAsia="Times New Roman" w:hAnsi="Arial" w:cs="Arial"/>
          <w:color w:val="000080"/>
          <w:sz w:val="16"/>
          <w:szCs w:val="16"/>
          <w:lang w:eastAsia="en-PH"/>
        </w:rPr>
        <w:fldChar w:fldCharType="end"/>
      </w:r>
      <w:bookmarkEnd w:id="12"/>
      <w:r w:rsidRPr="00406768">
        <w:rPr>
          <w:rFonts w:ascii="Arial" w:eastAsia="Times New Roman" w:hAnsi="Arial" w:cs="Arial"/>
          <w:color w:val="000080"/>
          <w:sz w:val="16"/>
          <w:szCs w:val="16"/>
          <w:lang w:eastAsia="en-PH"/>
        </w:rPr>
        <w:t xml:space="preserve"> In an Order dated 30 January 1996, the RTC granted the Motion for Execution and denied the Motion for Reconsideration.</w:t>
      </w:r>
      <w:bookmarkStart w:id="13" w:name="rnt14"/>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14</w:t>
      </w:r>
      <w:r w:rsidRPr="00406768">
        <w:rPr>
          <w:rFonts w:ascii="Arial" w:eastAsia="Times New Roman" w:hAnsi="Arial" w:cs="Arial"/>
          <w:color w:val="000080"/>
          <w:sz w:val="16"/>
          <w:szCs w:val="16"/>
          <w:lang w:eastAsia="en-PH"/>
        </w:rPr>
        <w:fldChar w:fldCharType="end"/>
      </w:r>
      <w:bookmarkEnd w:id="13"/>
      <w:r w:rsidRPr="00406768">
        <w:rPr>
          <w:rFonts w:ascii="Arial" w:eastAsia="Times New Roman" w:hAnsi="Arial" w:cs="Arial"/>
          <w:color w:val="000080"/>
          <w:sz w:val="16"/>
          <w:szCs w:val="16"/>
          <w:lang w:eastAsia="en-PH"/>
        </w:rPr>
        <w:t xml:space="preserve"> A writ of execution was in fact issued by the RTC on 31 January 1996.</w:t>
      </w:r>
      <w:bookmarkStart w:id="14" w:name="rnt15"/>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15</w:t>
      </w:r>
      <w:r w:rsidRPr="00406768">
        <w:rPr>
          <w:rFonts w:ascii="Arial" w:eastAsia="Times New Roman" w:hAnsi="Arial" w:cs="Arial"/>
          <w:color w:val="000080"/>
          <w:sz w:val="16"/>
          <w:szCs w:val="16"/>
          <w:lang w:eastAsia="en-PH"/>
        </w:rPr>
        <w:fldChar w:fldCharType="end"/>
      </w:r>
      <w:bookmarkEnd w:id="14"/>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 xml:space="preserve">This prompted Fernandez to file a Petition for </w:t>
      </w:r>
      <w:r w:rsidRPr="00406768">
        <w:rPr>
          <w:rFonts w:ascii="Arial" w:eastAsia="Times New Roman" w:hAnsi="Arial" w:cs="Arial"/>
          <w:i/>
          <w:iCs/>
          <w:color w:val="000080"/>
          <w:sz w:val="16"/>
          <w:szCs w:val="16"/>
          <w:lang w:eastAsia="en-PH"/>
        </w:rPr>
        <w:t>Certiorari</w:t>
      </w:r>
      <w:r w:rsidRPr="00406768">
        <w:rPr>
          <w:rFonts w:ascii="Arial" w:eastAsia="Times New Roman" w:hAnsi="Arial" w:cs="Arial"/>
          <w:color w:val="000080"/>
          <w:sz w:val="16"/>
          <w:szCs w:val="16"/>
          <w:lang w:eastAsia="en-PH"/>
        </w:rPr>
        <w:t xml:space="preserve">, Prohibition and </w:t>
      </w:r>
      <w:r w:rsidRPr="00406768">
        <w:rPr>
          <w:rFonts w:ascii="Arial" w:eastAsia="Times New Roman" w:hAnsi="Arial" w:cs="Arial"/>
          <w:i/>
          <w:iCs/>
          <w:color w:val="000080"/>
          <w:sz w:val="16"/>
          <w:szCs w:val="16"/>
          <w:lang w:eastAsia="en-PH"/>
        </w:rPr>
        <w:t>Mandamus</w:t>
      </w:r>
      <w:r w:rsidRPr="00406768">
        <w:rPr>
          <w:rFonts w:ascii="Arial" w:eastAsia="Times New Roman" w:hAnsi="Arial" w:cs="Arial"/>
          <w:color w:val="000080"/>
          <w:sz w:val="16"/>
          <w:szCs w:val="16"/>
          <w:lang w:eastAsia="en-PH"/>
        </w:rPr>
        <w:t xml:space="preserve"> with prayer for the issuance of a writ of preliminary injunction and temporary restraining order, docketed as CA-G.R. SP No. 39655, before the Court of Appeals.</w:t>
      </w:r>
      <w:bookmarkStart w:id="15" w:name="rnt16"/>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16</w:t>
      </w:r>
      <w:r w:rsidRPr="00406768">
        <w:rPr>
          <w:rFonts w:ascii="Arial" w:eastAsia="Times New Roman" w:hAnsi="Arial" w:cs="Arial"/>
          <w:color w:val="000080"/>
          <w:sz w:val="16"/>
          <w:szCs w:val="16"/>
          <w:lang w:eastAsia="en-PH"/>
        </w:rPr>
        <w:fldChar w:fldCharType="end"/>
      </w:r>
      <w:bookmarkEnd w:id="15"/>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Court of Appeals, in a resolution dated 14 February 1996 temporarily restrained the respondents from proceeding with the enforcement of the writ of execution, "so as not to render the petition moot and ineffectual pending fuller consideration thereof, as well as for the preservation of the rights of the parties."</w:t>
      </w:r>
      <w:bookmarkStart w:id="16" w:name="rnt17"/>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17</w:t>
      </w:r>
      <w:r w:rsidRPr="00406768">
        <w:rPr>
          <w:rFonts w:ascii="Arial" w:eastAsia="Times New Roman" w:hAnsi="Arial" w:cs="Arial"/>
          <w:color w:val="000080"/>
          <w:sz w:val="16"/>
          <w:szCs w:val="16"/>
          <w:lang w:eastAsia="en-PH"/>
        </w:rPr>
        <w:fldChar w:fldCharType="end"/>
      </w:r>
      <w:bookmarkEnd w:id="16"/>
      <w:r w:rsidRPr="00406768">
        <w:rPr>
          <w:rFonts w:ascii="Arial" w:eastAsia="Times New Roman" w:hAnsi="Arial" w:cs="Arial"/>
          <w:color w:val="000080"/>
          <w:sz w:val="16"/>
          <w:szCs w:val="16"/>
          <w:lang w:eastAsia="en-PH"/>
        </w:rPr>
        <w:t xml:space="preserve"> In a decision</w:t>
      </w:r>
      <w:bookmarkStart w:id="17" w:name="rnt18"/>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18</w:t>
      </w:r>
      <w:r w:rsidRPr="00406768">
        <w:rPr>
          <w:rFonts w:ascii="Arial" w:eastAsia="Times New Roman" w:hAnsi="Arial" w:cs="Arial"/>
          <w:color w:val="000080"/>
          <w:sz w:val="16"/>
          <w:szCs w:val="16"/>
          <w:lang w:eastAsia="en-PH"/>
        </w:rPr>
        <w:fldChar w:fldCharType="end"/>
      </w:r>
      <w:bookmarkEnd w:id="17"/>
      <w:r w:rsidRPr="00406768">
        <w:rPr>
          <w:rFonts w:ascii="Arial" w:eastAsia="Times New Roman" w:hAnsi="Arial" w:cs="Arial"/>
          <w:color w:val="000080"/>
          <w:sz w:val="16"/>
          <w:szCs w:val="16"/>
          <w:lang w:eastAsia="en-PH"/>
        </w:rPr>
        <w:t xml:space="preserve"> dated 16 May </w:t>
      </w:r>
      <w:proofErr w:type="gramStart"/>
      <w:r w:rsidRPr="00406768">
        <w:rPr>
          <w:rFonts w:ascii="Arial" w:eastAsia="Times New Roman" w:hAnsi="Arial" w:cs="Arial"/>
          <w:color w:val="000080"/>
          <w:sz w:val="16"/>
          <w:szCs w:val="16"/>
          <w:lang w:eastAsia="en-PH"/>
        </w:rPr>
        <w:t>1997,</w:t>
      </w:r>
      <w:proofErr w:type="gramEnd"/>
      <w:r w:rsidRPr="00406768">
        <w:rPr>
          <w:rFonts w:ascii="Arial" w:eastAsia="Times New Roman" w:hAnsi="Arial" w:cs="Arial"/>
          <w:color w:val="000080"/>
          <w:sz w:val="16"/>
          <w:szCs w:val="16"/>
          <w:lang w:eastAsia="en-PH"/>
        </w:rPr>
        <w:t xml:space="preserve"> the Court of Appeals denied the Petition and affirmed the stance of the RTC. It ruled:</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When petitioner herein elected to file before this Court a motion for extension of time to file petition for review, he in effect opted to appeal the adverse decision of the Regional Trial Court of Manila to the Court of Appeals. This is so because appeal to this Court is perfected by petition for review, where judgment was rendered by the Regional Trial Court in the exercise of appellate jurisdiction. This Court's assumption of appellate jurisdiction resulted initially in the issuance of the resolution granting petitioner an extension of fifteen (15) days within which to file the petition for review. Since this Court acquired appellate jurisdiction, the only proper thing for the court below to do was to deny the motion for new trial.</w:t>
      </w:r>
      <w:bookmarkStart w:id="18" w:name="rnt19"/>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"fnt19"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19</w:t>
      </w:r>
      <w:r w:rsidRPr="00406768">
        <w:rPr>
          <w:rFonts w:ascii="Arial" w:eastAsia="Times New Roman" w:hAnsi="Arial" w:cs="Arial"/>
          <w:color w:val="000080"/>
          <w:sz w:val="16"/>
          <w:szCs w:val="16"/>
          <w:lang w:eastAsia="en-PH"/>
        </w:rPr>
        <w:fldChar w:fldCharType="end"/>
      </w:r>
      <w:bookmarkEnd w:id="18"/>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Fernandez filed a Motion for Reconsideration which the Court of Appeals denied in a resolution dated 13 October 1997.</w:t>
      </w:r>
      <w:bookmarkStart w:id="19" w:name="rnt20"/>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20</w:t>
      </w:r>
      <w:r w:rsidRPr="00406768">
        <w:rPr>
          <w:rFonts w:ascii="Arial" w:eastAsia="Times New Roman" w:hAnsi="Arial" w:cs="Arial"/>
          <w:color w:val="000080"/>
          <w:sz w:val="16"/>
          <w:szCs w:val="16"/>
          <w:lang w:eastAsia="en-PH"/>
        </w:rPr>
        <w:fldChar w:fldCharType="end"/>
      </w:r>
      <w:bookmarkEnd w:id="19"/>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Hence, this petition.</w:t>
      </w:r>
      <w:proofErr w:type="gramEnd"/>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lastRenderedPageBreak/>
        <w:t>In a resolution of this Court dated 26 January 1998</w:t>
      </w:r>
      <w:proofErr w:type="gramStart"/>
      <w:r w:rsidRPr="00406768">
        <w:rPr>
          <w:rFonts w:ascii="Arial" w:eastAsia="Times New Roman" w:hAnsi="Arial" w:cs="Arial"/>
          <w:color w:val="000080"/>
          <w:sz w:val="16"/>
          <w:szCs w:val="16"/>
          <w:lang w:eastAsia="en-PH"/>
        </w:rPr>
        <w:t>,</w:t>
      </w:r>
      <w:bookmarkStart w:id="20" w:name="rnt21"/>
      <w:proofErr w:type="gramEnd"/>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21</w:t>
      </w:r>
      <w:r w:rsidRPr="00406768">
        <w:rPr>
          <w:rFonts w:ascii="Arial" w:eastAsia="Times New Roman" w:hAnsi="Arial" w:cs="Arial"/>
          <w:color w:val="000080"/>
          <w:sz w:val="16"/>
          <w:szCs w:val="16"/>
          <w:lang w:eastAsia="en-PH"/>
        </w:rPr>
        <w:fldChar w:fldCharType="end"/>
      </w:r>
      <w:bookmarkEnd w:id="20"/>
      <w:r w:rsidRPr="00406768">
        <w:rPr>
          <w:rFonts w:ascii="Arial" w:eastAsia="Times New Roman" w:hAnsi="Arial" w:cs="Arial"/>
          <w:color w:val="000080"/>
          <w:sz w:val="16"/>
          <w:szCs w:val="16"/>
          <w:lang w:eastAsia="en-PH"/>
        </w:rPr>
        <w:t xml:space="preserve"> respondents were required to file their Comment on the Petition. Private respondent Olivares submitted her Comment on 26 February 1998.</w:t>
      </w:r>
      <w:bookmarkStart w:id="21" w:name="rnt22"/>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22</w:t>
      </w:r>
      <w:r w:rsidRPr="00406768">
        <w:rPr>
          <w:rFonts w:ascii="Arial" w:eastAsia="Times New Roman" w:hAnsi="Arial" w:cs="Arial"/>
          <w:color w:val="000080"/>
          <w:sz w:val="16"/>
          <w:szCs w:val="16"/>
          <w:lang w:eastAsia="en-PH"/>
        </w:rPr>
        <w:fldChar w:fldCharType="end"/>
      </w:r>
      <w:bookmarkEnd w:id="21"/>
      <w:r w:rsidRPr="00406768">
        <w:rPr>
          <w:rFonts w:ascii="Arial" w:eastAsia="Times New Roman" w:hAnsi="Arial" w:cs="Arial"/>
          <w:color w:val="000080"/>
          <w:sz w:val="16"/>
          <w:szCs w:val="16"/>
          <w:lang w:eastAsia="en-PH"/>
        </w:rPr>
        <w:t xml:space="preserve"> Fernandez, in turn, was directed to file his Reply.</w:t>
      </w:r>
      <w:bookmarkStart w:id="22" w:name="rnt23"/>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23</w:t>
      </w:r>
      <w:r w:rsidRPr="00406768">
        <w:rPr>
          <w:rFonts w:ascii="Arial" w:eastAsia="Times New Roman" w:hAnsi="Arial" w:cs="Arial"/>
          <w:color w:val="000080"/>
          <w:sz w:val="16"/>
          <w:szCs w:val="16"/>
          <w:lang w:eastAsia="en-PH"/>
        </w:rPr>
        <w:fldChar w:fldCharType="end"/>
      </w:r>
      <w:bookmarkEnd w:id="22"/>
      <w:r w:rsidRPr="00406768">
        <w:rPr>
          <w:rFonts w:ascii="Arial" w:eastAsia="Times New Roman" w:hAnsi="Arial" w:cs="Arial"/>
          <w:color w:val="000080"/>
          <w:sz w:val="16"/>
          <w:szCs w:val="16"/>
          <w:lang w:eastAsia="en-PH"/>
        </w:rPr>
        <w:t xml:space="preserve"> After the submission of Fernandez's reply</w:t>
      </w:r>
      <w:proofErr w:type="gramStart"/>
      <w:r w:rsidRPr="00406768">
        <w:rPr>
          <w:rFonts w:ascii="Arial" w:eastAsia="Times New Roman" w:hAnsi="Arial" w:cs="Arial"/>
          <w:color w:val="000080"/>
          <w:sz w:val="16"/>
          <w:szCs w:val="16"/>
          <w:lang w:eastAsia="en-PH"/>
        </w:rPr>
        <w:t>,</w:t>
      </w:r>
      <w:bookmarkStart w:id="23" w:name="rnt24"/>
      <w:proofErr w:type="gramEnd"/>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24</w:t>
      </w:r>
      <w:r w:rsidRPr="00406768">
        <w:rPr>
          <w:rFonts w:ascii="Arial" w:eastAsia="Times New Roman" w:hAnsi="Arial" w:cs="Arial"/>
          <w:color w:val="000080"/>
          <w:sz w:val="16"/>
          <w:szCs w:val="16"/>
          <w:lang w:eastAsia="en-PH"/>
        </w:rPr>
        <w:fldChar w:fldCharType="end"/>
      </w:r>
      <w:bookmarkEnd w:id="23"/>
      <w:r w:rsidRPr="00406768">
        <w:rPr>
          <w:rFonts w:ascii="Arial" w:eastAsia="Times New Roman" w:hAnsi="Arial" w:cs="Arial"/>
          <w:color w:val="000080"/>
          <w:sz w:val="16"/>
          <w:szCs w:val="16"/>
          <w:lang w:eastAsia="en-PH"/>
        </w:rPr>
        <w:t xml:space="preserve"> the parties were then required by this Court, in a resolution</w:t>
      </w:r>
      <w:bookmarkStart w:id="24" w:name="rnt25"/>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25</w:t>
      </w:r>
      <w:r w:rsidRPr="00406768">
        <w:rPr>
          <w:rFonts w:ascii="Arial" w:eastAsia="Times New Roman" w:hAnsi="Arial" w:cs="Arial"/>
          <w:color w:val="000080"/>
          <w:sz w:val="16"/>
          <w:szCs w:val="16"/>
          <w:lang w:eastAsia="en-PH"/>
        </w:rPr>
        <w:fldChar w:fldCharType="end"/>
      </w:r>
      <w:bookmarkEnd w:id="24"/>
      <w:r w:rsidRPr="00406768">
        <w:rPr>
          <w:rFonts w:ascii="Arial" w:eastAsia="Times New Roman" w:hAnsi="Arial" w:cs="Arial"/>
          <w:color w:val="000080"/>
          <w:sz w:val="16"/>
          <w:szCs w:val="16"/>
          <w:lang w:eastAsia="en-PH"/>
        </w:rPr>
        <w:t xml:space="preserve"> dated 02 December 1998, to submit their respective memoranda.</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only issue</w:t>
      </w:r>
      <w:bookmarkStart w:id="25" w:name="rnt26"/>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26</w:t>
      </w:r>
      <w:r w:rsidRPr="00406768">
        <w:rPr>
          <w:rFonts w:ascii="Arial" w:eastAsia="Times New Roman" w:hAnsi="Arial" w:cs="Arial"/>
          <w:color w:val="000080"/>
          <w:sz w:val="16"/>
          <w:szCs w:val="16"/>
          <w:lang w:eastAsia="en-PH"/>
        </w:rPr>
        <w:fldChar w:fldCharType="end"/>
      </w:r>
      <w:bookmarkEnd w:id="25"/>
      <w:r w:rsidRPr="00406768">
        <w:rPr>
          <w:rFonts w:ascii="Arial" w:eastAsia="Times New Roman" w:hAnsi="Arial" w:cs="Arial"/>
          <w:color w:val="000080"/>
          <w:sz w:val="16"/>
          <w:szCs w:val="16"/>
          <w:lang w:eastAsia="en-PH"/>
        </w:rPr>
        <w:t xml:space="preserve"> submitted for resolution in this case is:</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WHETHER OR NOT THE MERE FILING BY PETITIONER OF A MOTION FOR EXTENSION OF TIME TO FILE PETITION FOR REVIEW (WHICH INTENTION [sic] WAS LATER WITHDRAWN), AUTOMATICALLY DIVESTED THE REGIONAL TRIAL COURT (RTC) OF ITS JURISDICTION OVER THE CASE, AS TO ENTERTAIN A MOTION FOR NEW TRIAL.</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In general, in order for a Court to have authority to dispose of the case on the merits, it must acquire jurisdiction over the subject matter and over the parties.</w:t>
      </w:r>
      <w:bookmarkStart w:id="26" w:name="rnt27"/>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27</w:t>
      </w:r>
      <w:r w:rsidRPr="00406768">
        <w:rPr>
          <w:rFonts w:ascii="Arial" w:eastAsia="Times New Roman" w:hAnsi="Arial" w:cs="Arial"/>
          <w:color w:val="000080"/>
          <w:sz w:val="16"/>
          <w:szCs w:val="16"/>
          <w:lang w:eastAsia="en-PH"/>
        </w:rPr>
        <w:fldChar w:fldCharType="end"/>
      </w:r>
      <w:bookmarkEnd w:id="26"/>
      <w:r w:rsidRPr="00406768">
        <w:rPr>
          <w:rFonts w:ascii="Arial" w:eastAsia="Times New Roman" w:hAnsi="Arial" w:cs="Arial"/>
          <w:color w:val="000080"/>
          <w:sz w:val="16"/>
          <w:szCs w:val="16"/>
          <w:lang w:eastAsia="en-PH"/>
        </w:rPr>
        <w:t xml:space="preserve"> Jurisdiction over the subject matter, or the jurisdiction to hear and decide a case, is conferred by law.</w:t>
      </w:r>
      <w:bookmarkStart w:id="27" w:name="rnt28"/>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28</w:t>
      </w:r>
      <w:r w:rsidRPr="00406768">
        <w:rPr>
          <w:rFonts w:ascii="Arial" w:eastAsia="Times New Roman" w:hAnsi="Arial" w:cs="Arial"/>
          <w:color w:val="000080"/>
          <w:sz w:val="16"/>
          <w:szCs w:val="16"/>
          <w:lang w:eastAsia="en-PH"/>
        </w:rPr>
        <w:fldChar w:fldCharType="end"/>
      </w:r>
      <w:bookmarkEnd w:id="27"/>
      <w:r w:rsidRPr="00406768">
        <w:rPr>
          <w:rFonts w:ascii="Arial" w:eastAsia="Times New Roman" w:hAnsi="Arial" w:cs="Arial"/>
          <w:color w:val="000080"/>
          <w:sz w:val="16"/>
          <w:szCs w:val="16"/>
          <w:lang w:eastAsia="en-PH"/>
        </w:rPr>
        <w:t xml:space="preserve"> Jurisdiction over the person, on the other hand, is acquired by service of summons or by voluntary appearance.</w:t>
      </w:r>
      <w:bookmarkStart w:id="28" w:name="rnt29"/>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"fnt29"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29</w:t>
      </w:r>
      <w:r w:rsidRPr="00406768">
        <w:rPr>
          <w:rFonts w:ascii="Arial" w:eastAsia="Times New Roman" w:hAnsi="Arial" w:cs="Arial"/>
          <w:color w:val="000080"/>
          <w:sz w:val="16"/>
          <w:szCs w:val="16"/>
          <w:lang w:eastAsia="en-PH"/>
        </w:rPr>
        <w:fldChar w:fldCharType="end"/>
      </w:r>
      <w:bookmarkEnd w:id="28"/>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At first glance and mindful of the rule that the filing of motions seeking affirmative relief, such as the motion for extension of time to file petition for review filed by Fernandez in this case, is considered voluntary submission to the jurisdiction of the court</w:t>
      </w:r>
      <w:bookmarkStart w:id="29" w:name="rnt30"/>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30</w:t>
      </w:r>
      <w:r w:rsidRPr="00406768">
        <w:rPr>
          <w:rFonts w:ascii="Arial" w:eastAsia="Times New Roman" w:hAnsi="Arial" w:cs="Arial"/>
          <w:color w:val="000080"/>
          <w:sz w:val="16"/>
          <w:szCs w:val="16"/>
          <w:lang w:eastAsia="en-PH"/>
        </w:rPr>
        <w:fldChar w:fldCharType="end"/>
      </w:r>
      <w:bookmarkEnd w:id="29"/>
      <w:r w:rsidRPr="00406768">
        <w:rPr>
          <w:rFonts w:ascii="Arial" w:eastAsia="Times New Roman" w:hAnsi="Arial" w:cs="Arial"/>
          <w:color w:val="000080"/>
          <w:sz w:val="16"/>
          <w:szCs w:val="16"/>
          <w:lang w:eastAsia="en-PH"/>
        </w:rPr>
        <w:t xml:space="preserve"> it may seem at once apparent that the Court of Appeals had in fact acquired jurisdiction over his person. It has been repeatedly held that an appearance in whatever form, without expressly objecting to the jurisdiction of the court over the person, is a submission to the jurisdiction of the court over the person. He may appear by presenting a motion, for example, and unless by such appearance he specifically objects to the jurisdiction of the court, he thereby gives his assent to the jurisdiction of the court over his person.</w:t>
      </w:r>
      <w:bookmarkStart w:id="30" w:name="rnt31"/>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31</w:t>
      </w:r>
      <w:r w:rsidRPr="00406768">
        <w:rPr>
          <w:rFonts w:ascii="Arial" w:eastAsia="Times New Roman" w:hAnsi="Arial" w:cs="Arial"/>
          <w:color w:val="000080"/>
          <w:sz w:val="16"/>
          <w:szCs w:val="16"/>
          <w:lang w:eastAsia="en-PH"/>
        </w:rPr>
        <w:fldChar w:fldCharType="end"/>
      </w:r>
      <w:bookmarkEnd w:id="30"/>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As we are dealing here with the jurisdiction of an appellate court, additional rules are required for jurisdiction to attach therein, to wit: (1) the petitioner must have invoked the jurisdiction of the Court of Appeals within the time for doing so;</w:t>
      </w:r>
      <w:bookmarkStart w:id="31" w:name="rnt32"/>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32</w:t>
      </w:r>
      <w:r w:rsidRPr="00406768">
        <w:rPr>
          <w:rFonts w:ascii="Arial" w:eastAsia="Times New Roman" w:hAnsi="Arial" w:cs="Arial"/>
          <w:color w:val="000080"/>
          <w:sz w:val="16"/>
          <w:szCs w:val="16"/>
          <w:lang w:eastAsia="en-PH"/>
        </w:rPr>
        <w:fldChar w:fldCharType="end"/>
      </w:r>
      <w:bookmarkEnd w:id="31"/>
      <w:r w:rsidRPr="00406768">
        <w:rPr>
          <w:rFonts w:ascii="Arial" w:eastAsia="Times New Roman" w:hAnsi="Arial" w:cs="Arial"/>
          <w:color w:val="000080"/>
          <w:sz w:val="16"/>
          <w:szCs w:val="16"/>
          <w:lang w:eastAsia="en-PH"/>
        </w:rPr>
        <w:t xml:space="preserve"> (2) he must have filed his petition for review likewise within the time for doing so;</w:t>
      </w:r>
      <w:bookmarkStart w:id="32" w:name="rnt33"/>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33</w:t>
      </w:r>
      <w:r w:rsidRPr="00406768">
        <w:rPr>
          <w:rFonts w:ascii="Arial" w:eastAsia="Times New Roman" w:hAnsi="Arial" w:cs="Arial"/>
          <w:color w:val="000080"/>
          <w:sz w:val="16"/>
          <w:szCs w:val="16"/>
          <w:lang w:eastAsia="en-PH"/>
        </w:rPr>
        <w:fldChar w:fldCharType="end"/>
      </w:r>
      <w:bookmarkEnd w:id="32"/>
      <w:r w:rsidRPr="00406768">
        <w:rPr>
          <w:rFonts w:ascii="Arial" w:eastAsia="Times New Roman" w:hAnsi="Arial" w:cs="Arial"/>
          <w:color w:val="000080"/>
          <w:sz w:val="16"/>
          <w:szCs w:val="16"/>
          <w:lang w:eastAsia="en-PH"/>
        </w:rPr>
        <w:t xml:space="preserve"> (3) he must have paid the necessary docket fees;</w:t>
      </w:r>
      <w:bookmarkStart w:id="33" w:name="rnt34"/>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34</w:t>
      </w:r>
      <w:r w:rsidRPr="00406768">
        <w:rPr>
          <w:rFonts w:ascii="Arial" w:eastAsia="Times New Roman" w:hAnsi="Arial" w:cs="Arial"/>
          <w:color w:val="000080"/>
          <w:sz w:val="16"/>
          <w:szCs w:val="16"/>
          <w:lang w:eastAsia="en-PH"/>
        </w:rPr>
        <w:fldChar w:fldCharType="end"/>
      </w:r>
      <w:bookmarkEnd w:id="33"/>
      <w:r w:rsidRPr="00406768">
        <w:rPr>
          <w:rFonts w:ascii="Arial" w:eastAsia="Times New Roman" w:hAnsi="Arial" w:cs="Arial"/>
          <w:color w:val="000080"/>
          <w:sz w:val="16"/>
          <w:szCs w:val="16"/>
          <w:lang w:eastAsia="en-PH"/>
        </w:rPr>
        <w:t xml:space="preserve"> and (4) the other parties must have perfected their appeals in due time.</w:t>
      </w:r>
      <w:bookmarkStart w:id="34" w:name="rnt35"/>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35</w:t>
      </w:r>
      <w:r w:rsidRPr="00406768">
        <w:rPr>
          <w:rFonts w:ascii="Arial" w:eastAsia="Times New Roman" w:hAnsi="Arial" w:cs="Arial"/>
          <w:color w:val="000080"/>
          <w:sz w:val="16"/>
          <w:szCs w:val="16"/>
          <w:lang w:eastAsia="en-PH"/>
        </w:rPr>
        <w:fldChar w:fldCharType="end"/>
      </w:r>
      <w:bookmarkEnd w:id="34"/>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 xml:space="preserve">The Rule requires that in an appeal by way of Petition </w:t>
      </w:r>
      <w:proofErr w:type="gramStart"/>
      <w:r w:rsidRPr="00406768">
        <w:rPr>
          <w:rFonts w:ascii="Arial" w:eastAsia="Times New Roman" w:hAnsi="Arial" w:cs="Arial"/>
          <w:color w:val="000080"/>
          <w:sz w:val="16"/>
          <w:szCs w:val="16"/>
          <w:lang w:eastAsia="en-PH"/>
        </w:rPr>
        <w:t>For</w:t>
      </w:r>
      <w:proofErr w:type="gramEnd"/>
      <w:r w:rsidRPr="00406768">
        <w:rPr>
          <w:rFonts w:ascii="Arial" w:eastAsia="Times New Roman" w:hAnsi="Arial" w:cs="Arial"/>
          <w:color w:val="000080"/>
          <w:sz w:val="16"/>
          <w:szCs w:val="16"/>
          <w:lang w:eastAsia="en-PH"/>
        </w:rPr>
        <w:t xml:space="preserve"> Review, the appeal is deemed perfected as to the petitioner upon the timely filing of the petition and the payment of docket and other lawful fees.</w:t>
      </w:r>
      <w:bookmarkStart w:id="35" w:name="rnt36"/>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36</w:t>
      </w:r>
      <w:r w:rsidRPr="00406768">
        <w:rPr>
          <w:rFonts w:ascii="Arial" w:eastAsia="Times New Roman" w:hAnsi="Arial" w:cs="Arial"/>
          <w:color w:val="000080"/>
          <w:sz w:val="16"/>
          <w:szCs w:val="16"/>
          <w:lang w:eastAsia="en-PH"/>
        </w:rPr>
        <w:fldChar w:fldCharType="end"/>
      </w:r>
      <w:bookmarkEnd w:id="35"/>
      <w:r w:rsidRPr="00406768">
        <w:rPr>
          <w:rFonts w:ascii="Arial" w:eastAsia="Times New Roman" w:hAnsi="Arial" w:cs="Arial"/>
          <w:color w:val="000080"/>
          <w:sz w:val="16"/>
          <w:szCs w:val="16"/>
          <w:lang w:eastAsia="en-PH"/>
        </w:rPr>
        <w:t xml:space="preserve"> In the discussion of the Committee on the revision of the Rules of Court, it was emphasized that to perfect the appeal, the party has to file the petition for review and to pay the docket fees within the prescribed period. The law and its intent are clear and unequivocal that the petition is perfected upon its filing and the payment of the docket fees.</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Thus, it may be argued, and rightly so, that the Court of Appeals has not yet acquired jurisdiction over the case because Fernandez merely filed a motion for extension of time to file petition but not the petition itself. Withal, sans the petition, it cannot be said that the Court of Appeals has acquired jurisdiction over the case as to say that the trial court is without authority to act on a motion for new trial. It is axiomatic that if a statute is clear, plain and free from ambiguity, it must be given its literal meaning and applied without attempted interpretation.</w:t>
      </w:r>
      <w:bookmarkStart w:id="36" w:name="rnt37"/>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37</w:t>
      </w:r>
      <w:r w:rsidRPr="00406768">
        <w:rPr>
          <w:rFonts w:ascii="Arial" w:eastAsia="Times New Roman" w:hAnsi="Arial" w:cs="Arial"/>
          <w:color w:val="000080"/>
          <w:sz w:val="16"/>
          <w:szCs w:val="16"/>
          <w:lang w:eastAsia="en-PH"/>
        </w:rPr>
        <w:fldChar w:fldCharType="end"/>
      </w:r>
      <w:bookmarkEnd w:id="36"/>
      <w:r w:rsidRPr="00406768">
        <w:rPr>
          <w:rFonts w:ascii="Arial" w:eastAsia="Times New Roman" w:hAnsi="Arial" w:cs="Arial"/>
          <w:color w:val="000080"/>
          <w:sz w:val="16"/>
          <w:szCs w:val="16"/>
          <w:lang w:eastAsia="en-PH"/>
        </w:rPr>
        <w:t xml:space="preserve"> Indeed, when the law speaks in clear and categorical language, there is no room for interpretation, vacillation or construction, but only for application.</w:t>
      </w:r>
      <w:bookmarkStart w:id="37" w:name="rnt38"/>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38</w:t>
      </w:r>
      <w:r w:rsidRPr="00406768">
        <w:rPr>
          <w:rFonts w:ascii="Arial" w:eastAsia="Times New Roman" w:hAnsi="Arial" w:cs="Arial"/>
          <w:color w:val="000080"/>
          <w:sz w:val="16"/>
          <w:szCs w:val="16"/>
          <w:lang w:eastAsia="en-PH"/>
        </w:rPr>
        <w:fldChar w:fldCharType="end"/>
      </w:r>
      <w:bookmarkEnd w:id="37"/>
      <w:r w:rsidRPr="00406768">
        <w:rPr>
          <w:rFonts w:ascii="Arial" w:eastAsia="Times New Roman" w:hAnsi="Arial" w:cs="Arial"/>
          <w:color w:val="000080"/>
          <w:sz w:val="16"/>
          <w:szCs w:val="16"/>
          <w:lang w:eastAsia="en-PH"/>
        </w:rPr>
        <w:t xml:space="preserve"> On this point we fully agree in the position taken by Fernandez that when he filed the motion for extension of time to file petition for review, jurisdiction of the Court of Appeals had not yet attached, such that his failure to file the petition itself would normally have the effect of rendering the decision of the lower court final and executory.</w:t>
      </w:r>
      <w:bookmarkStart w:id="38" w:name="rnt39"/>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"fnt39"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39</w:t>
      </w:r>
      <w:r w:rsidRPr="00406768">
        <w:rPr>
          <w:rFonts w:ascii="Arial" w:eastAsia="Times New Roman" w:hAnsi="Arial" w:cs="Arial"/>
          <w:color w:val="000080"/>
          <w:sz w:val="16"/>
          <w:szCs w:val="16"/>
          <w:lang w:eastAsia="en-PH"/>
        </w:rPr>
        <w:fldChar w:fldCharType="end"/>
      </w:r>
      <w:bookmarkEnd w:id="38"/>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consequential question is: what is the legal effect of the filing by Fernandez of a motion for new trial before the trial court?</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Assuming that Fernandez filed his motion for new trial on time, we hold that the trial court still had jurisdiction to rule on the matter as the jurisdiction it originally acquired had not yet been lost.</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appellate jurisdiction of the trial court is to be juxtaposed with its residual jurisdiction as set forth in Rule 42, Section 8(a), 3</w:t>
      </w:r>
      <w:r w:rsidRPr="00406768">
        <w:rPr>
          <w:rFonts w:ascii="Arial" w:eastAsia="Times New Roman" w:hAnsi="Arial" w:cs="Arial"/>
          <w:color w:val="FF0000"/>
          <w:sz w:val="14"/>
          <w:szCs w:val="14"/>
          <w:vertAlign w:val="superscript"/>
          <w:lang w:eastAsia="en-PH"/>
        </w:rPr>
        <w:t>rd</w:t>
      </w:r>
      <w:r w:rsidRPr="00406768">
        <w:rPr>
          <w:rFonts w:ascii="Arial" w:eastAsia="Times New Roman" w:hAnsi="Arial" w:cs="Arial"/>
          <w:color w:val="000080"/>
          <w:sz w:val="16"/>
          <w:szCs w:val="16"/>
          <w:lang w:eastAsia="en-PH"/>
        </w:rPr>
        <w:t xml:space="preserve"> paragraph of the Rules of Court. Before the Court of Appeals gives due course to a Petition for Review, the RTC retains jurisdiction for specified instances enumerated therein, to wit:</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(1) To issue orders for the protection and preservation of the rights of the parties which do not involve any matter litigated by the appeal, such as, the appointment of a receiver, and the issuance of writs of preliminary attachment or preliminary injunction.</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(2) To approve compromises.</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(3) To permit appeals of indigent litigants.</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(4) To order execution pending appeal in accordance with section 2 of Rule 39.</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lastRenderedPageBreak/>
        <w:t>(5) To allow withdrawal of the appeal.</w:t>
      </w:r>
      <w:bookmarkStart w:id="39" w:name="rnt40"/>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40</w:t>
      </w:r>
      <w:r w:rsidRPr="00406768">
        <w:rPr>
          <w:rFonts w:ascii="Arial" w:eastAsia="Times New Roman" w:hAnsi="Arial" w:cs="Arial"/>
          <w:color w:val="000080"/>
          <w:sz w:val="16"/>
          <w:szCs w:val="16"/>
          <w:lang w:eastAsia="en-PH"/>
        </w:rPr>
        <w:fldChar w:fldCharType="end"/>
      </w:r>
      <w:bookmarkEnd w:id="39"/>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residual jurisdiction of the trial court is available at a stage in which the court is normally deemed to have lost jurisdiction over the case or the subject matter involved in the appeal. This stage is reached upon the perfection of the appeals by the parties or upon the approval of the records on appeal, but prior to the transmittal of the original records or the records on appeal.</w:t>
      </w:r>
      <w:bookmarkStart w:id="40" w:name="rnt41"/>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41</w:t>
      </w:r>
      <w:r w:rsidRPr="00406768">
        <w:rPr>
          <w:rFonts w:ascii="Arial" w:eastAsia="Times New Roman" w:hAnsi="Arial" w:cs="Arial"/>
          <w:color w:val="000080"/>
          <w:sz w:val="16"/>
          <w:szCs w:val="16"/>
          <w:lang w:eastAsia="en-PH"/>
        </w:rPr>
        <w:fldChar w:fldCharType="end"/>
      </w:r>
      <w:bookmarkEnd w:id="40"/>
      <w:r w:rsidRPr="00406768">
        <w:rPr>
          <w:rFonts w:ascii="Arial" w:eastAsia="Times New Roman" w:hAnsi="Arial" w:cs="Arial"/>
          <w:color w:val="000080"/>
          <w:sz w:val="16"/>
          <w:szCs w:val="16"/>
          <w:lang w:eastAsia="en-PH"/>
        </w:rPr>
        <w:t xml:space="preserve"> Considering that no appeal was perfected in this case and the records of the case have not yet been transmitted to the Court of Appeals, the case has not as yet attained the residual jurisdiction stage so as to say that the trial court already lost the jurisdiction it first acquired and that it is left with only its residual powers.</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foregoing considered</w:t>
      </w:r>
      <w:proofErr w:type="gramStart"/>
      <w:r w:rsidRPr="00406768">
        <w:rPr>
          <w:rFonts w:ascii="Arial" w:eastAsia="Times New Roman" w:hAnsi="Arial" w:cs="Arial"/>
          <w:color w:val="000080"/>
          <w:sz w:val="16"/>
          <w:szCs w:val="16"/>
          <w:lang w:eastAsia="en-PH"/>
        </w:rPr>
        <w:t>,</w:t>
      </w:r>
      <w:proofErr w:type="gramEnd"/>
      <w:r w:rsidRPr="00406768">
        <w:rPr>
          <w:rFonts w:ascii="Arial" w:eastAsia="Times New Roman" w:hAnsi="Arial" w:cs="Arial"/>
          <w:color w:val="000080"/>
          <w:sz w:val="16"/>
          <w:szCs w:val="16"/>
          <w:lang w:eastAsia="en-PH"/>
        </w:rPr>
        <w:t xml:space="preserve"> the inevitable recourse would have been to remand this case to the trial court for hearing on his motion for new trial. Such is not to be, however.</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So much has been said by the parties over the issue of whether or not jurisdiction attaches to the Court of Appeals upon the filing of a motion for extension of time to file petition for review thereby divesting the court of origin the power to rule on a motion for new trial. As shall be hereunder shown, however, it turns out that the unraveling of this issue is quite peripheral and that the resolution of this case hinges on another matter totally different from that raised by the parties.</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From the records of the case, the ultimate issue to be tackled concerns the proper computation of the period to file a motion for new trial.</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Rule 37, Section 1 of the Revised Rules of Court providing for the period to file a motion for new trial in relation to Rule 41, Section 3 is in point.</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Rule 37.</w:t>
      </w:r>
      <w:proofErr w:type="gramEnd"/>
      <w:r w:rsidRPr="00406768">
        <w:rPr>
          <w:rFonts w:ascii="Arial" w:eastAsia="Times New Roman" w:hAnsi="Arial" w:cs="Arial"/>
          <w:color w:val="000080"/>
          <w:sz w:val="16"/>
          <w:szCs w:val="16"/>
          <w:lang w:eastAsia="en-PH"/>
        </w:rPr>
        <w:t xml:space="preserve"> . . .</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Section 1.</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i/>
          <w:iCs/>
          <w:color w:val="000080"/>
          <w:sz w:val="16"/>
          <w:szCs w:val="16"/>
          <w:lang w:eastAsia="en-PH"/>
        </w:rPr>
        <w:t>Grounds of and period for filing motion for new trial or reconsideration</w:t>
      </w:r>
      <w:r w:rsidRPr="00406768">
        <w:rPr>
          <w:rFonts w:ascii="Arial" w:eastAsia="Times New Roman" w:hAnsi="Arial" w:cs="Arial"/>
          <w:color w:val="000080"/>
          <w:sz w:val="16"/>
          <w:szCs w:val="16"/>
          <w:lang w:eastAsia="en-PH"/>
        </w:rPr>
        <w:t>.</w:t>
      </w:r>
      <w:proofErr w:type="gramEnd"/>
      <w:r w:rsidRPr="00406768">
        <w:rPr>
          <w:rFonts w:ascii="Arial" w:eastAsia="Times New Roman" w:hAnsi="Arial" w:cs="Arial"/>
          <w:color w:val="000080"/>
          <w:sz w:val="16"/>
          <w:szCs w:val="16"/>
          <w:lang w:eastAsia="en-PH"/>
        </w:rPr>
        <w:t xml:space="preserve"> – Within the period for taking an appeal, the aggrieved party may move the trial court to set aside the judgment or final order and grant a new trial for one or more of the following causes materially affecting the substantial rights of said party.</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Rule 41 . . . .</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Sec. 3.</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i/>
          <w:iCs/>
          <w:color w:val="000080"/>
          <w:sz w:val="16"/>
          <w:szCs w:val="16"/>
          <w:lang w:eastAsia="en-PH"/>
        </w:rPr>
        <w:t>Period of ordinary appeal</w:t>
      </w:r>
      <w:r w:rsidRPr="00406768">
        <w:rPr>
          <w:rFonts w:ascii="Arial" w:eastAsia="Times New Roman" w:hAnsi="Arial" w:cs="Arial"/>
          <w:color w:val="000080"/>
          <w:sz w:val="16"/>
          <w:szCs w:val="16"/>
          <w:lang w:eastAsia="en-PH"/>
        </w:rPr>
        <w:t>.</w:t>
      </w:r>
      <w:proofErr w:type="gramEnd"/>
      <w:r w:rsidRPr="00406768">
        <w:rPr>
          <w:rFonts w:ascii="Arial" w:eastAsia="Times New Roman" w:hAnsi="Arial" w:cs="Arial"/>
          <w:color w:val="000080"/>
          <w:sz w:val="16"/>
          <w:szCs w:val="16"/>
          <w:lang w:eastAsia="en-PH"/>
        </w:rPr>
        <w:t xml:space="preserve"> – The appeal shall be taken within fifteen (15) days from notice of the judgment or final order appealed from. Where a record on appeal is required, the appellant shall file a notice of appeal and a record on appeal within thirty (30) days from notice of the judgment or final order.</w:t>
      </w:r>
    </w:p>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period of appeal shall be interrupted by a timely motion for new trial or reconsideration. No motion for extension of time to file a motion for new trial or reconsideration shall be allowed.</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It is without question that Fernandez received a copy of the RTC Decision on 28 June 1994. Fourteen (14) days after the receipt of the decision or specifically on 12 July 1994, he filed a motion for reconsideration. This motion was denied by the RTC and the Order of denial was received by Fernandez on 29 November 1994. Applying Rule 37, Section 1 of the Revised Rules of Court, he had only one (1) day left to file a motion for new trial since a motion for new trial should be filed within the period to appeal, that is, within fifteen (15) days from notice of the judgment.</w:t>
      </w:r>
      <w:bookmarkStart w:id="41" w:name="rnt42"/>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42</w:t>
      </w:r>
      <w:r w:rsidRPr="00406768">
        <w:rPr>
          <w:rFonts w:ascii="Arial" w:eastAsia="Times New Roman" w:hAnsi="Arial" w:cs="Arial"/>
          <w:color w:val="000080"/>
          <w:sz w:val="16"/>
          <w:szCs w:val="16"/>
          <w:lang w:eastAsia="en-PH"/>
        </w:rPr>
        <w:fldChar w:fldCharType="end"/>
      </w:r>
      <w:bookmarkEnd w:id="41"/>
      <w:r w:rsidRPr="00406768">
        <w:rPr>
          <w:rFonts w:ascii="Arial" w:eastAsia="Times New Roman" w:hAnsi="Arial" w:cs="Arial"/>
          <w:color w:val="000080"/>
          <w:sz w:val="16"/>
          <w:szCs w:val="16"/>
          <w:lang w:eastAsia="en-PH"/>
        </w:rPr>
        <w:t xml:space="preserve"> The motion for new trial suspends the running of the period to appeal but does not extend the time within which an appeal must be perfected.</w:t>
      </w:r>
      <w:bookmarkStart w:id="42" w:name="rnt43"/>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43</w:t>
      </w:r>
      <w:r w:rsidRPr="00406768">
        <w:rPr>
          <w:rFonts w:ascii="Arial" w:eastAsia="Times New Roman" w:hAnsi="Arial" w:cs="Arial"/>
          <w:color w:val="000080"/>
          <w:sz w:val="16"/>
          <w:szCs w:val="16"/>
          <w:lang w:eastAsia="en-PH"/>
        </w:rPr>
        <w:fldChar w:fldCharType="end"/>
      </w:r>
      <w:bookmarkEnd w:id="42"/>
      <w:r w:rsidRPr="00406768">
        <w:rPr>
          <w:rFonts w:ascii="Arial" w:eastAsia="Times New Roman" w:hAnsi="Arial" w:cs="Arial"/>
          <w:color w:val="000080"/>
          <w:sz w:val="16"/>
          <w:szCs w:val="16"/>
          <w:lang w:eastAsia="en-PH"/>
        </w:rPr>
        <w:t xml:space="preserve"> Hence if denied, a movant, like Fernandez in this case has only the balance of the reglementary period within which to appeal.</w:t>
      </w:r>
      <w:bookmarkStart w:id="43" w:name="rnt44"/>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44</w:t>
      </w:r>
      <w:r w:rsidRPr="00406768">
        <w:rPr>
          <w:rFonts w:ascii="Arial" w:eastAsia="Times New Roman" w:hAnsi="Arial" w:cs="Arial"/>
          <w:color w:val="000080"/>
          <w:sz w:val="16"/>
          <w:szCs w:val="16"/>
          <w:lang w:eastAsia="en-PH"/>
        </w:rPr>
        <w:fldChar w:fldCharType="end"/>
      </w:r>
      <w:bookmarkEnd w:id="43"/>
      <w:r w:rsidRPr="00406768">
        <w:rPr>
          <w:rFonts w:ascii="Arial" w:eastAsia="Times New Roman" w:hAnsi="Arial" w:cs="Arial"/>
          <w:color w:val="000080"/>
          <w:sz w:val="16"/>
          <w:szCs w:val="16"/>
          <w:lang w:eastAsia="en-PH"/>
        </w:rPr>
        <w:t xml:space="preserve"> It bears repeating that Fernandez received a copy of the RTC decision on 28 June 1994. Applying Rule 41, Section 3 of the Revised Rules of Court, he had fifteen (15) days from receipt of the RTC decision to file a motion for new trial or reconsideration. He filed a motion for reconsideration fourteen (14) days after receipt of the decision. The motion was denied and he had only the remaining one (1) day to file a motion for new trial which day fell on 01 December 1994. Since 30 November 1994 was a holiday, Fernandez had up to 01 December 1994 to file the motion for new trial. Extant from the records, instead of a motion for new trial, he filed before the Court of Appeals on 01 December 1994 the motion for extension of time to file petition for review. Thereafter, and pending the resolution of his motion before the Court of Appeals, Fernandez went back to the RTC and filed on 09 December 1994 a motion for new trial.</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 xml:space="preserve">Applying the foregoing, Fernandez's motion for new trial was filed out of time. The fifteen (15)-day period for filing a motion for new trial cannot be extended. As early as the case of </w:t>
      </w:r>
      <w:r w:rsidRPr="00406768">
        <w:rPr>
          <w:rFonts w:ascii="Arial" w:eastAsia="Times New Roman" w:hAnsi="Arial" w:cs="Arial"/>
          <w:i/>
          <w:iCs/>
          <w:color w:val="000080"/>
          <w:sz w:val="16"/>
          <w:szCs w:val="16"/>
          <w:lang w:eastAsia="en-PH"/>
        </w:rPr>
        <w:t>Habaluyas</w:t>
      </w:r>
      <w:r w:rsidRPr="00406768">
        <w:rPr>
          <w:rFonts w:ascii="Arial" w:eastAsia="Times New Roman" w:hAnsi="Arial" w:cs="Arial"/>
          <w:color w:val="000080"/>
          <w:sz w:val="16"/>
          <w:szCs w:val="16"/>
          <w:lang w:eastAsia="en-PH"/>
        </w:rPr>
        <w:t xml:space="preserve"> </w:t>
      </w:r>
      <w:r w:rsidRPr="00406768">
        <w:rPr>
          <w:rFonts w:ascii="Arial" w:eastAsia="Times New Roman" w:hAnsi="Arial" w:cs="Arial"/>
          <w:i/>
          <w:iCs/>
          <w:color w:val="000080"/>
          <w:sz w:val="16"/>
          <w:szCs w:val="16"/>
          <w:lang w:eastAsia="en-PH"/>
        </w:rPr>
        <w:t>v. Japzon</w:t>
      </w:r>
      <w:r w:rsidRPr="00406768">
        <w:rPr>
          <w:rFonts w:ascii="Arial" w:eastAsia="Times New Roman" w:hAnsi="Arial" w:cs="Arial"/>
          <w:color w:val="000080"/>
          <w:sz w:val="16"/>
          <w:szCs w:val="16"/>
          <w:lang w:eastAsia="en-PH"/>
        </w:rPr>
        <w:t>,</w:t>
      </w:r>
      <w:bookmarkStart w:id="44" w:name="rnt45"/>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45</w:t>
      </w:r>
      <w:r w:rsidRPr="00406768">
        <w:rPr>
          <w:rFonts w:ascii="Arial" w:eastAsia="Times New Roman" w:hAnsi="Arial" w:cs="Arial"/>
          <w:color w:val="0000FF"/>
          <w:sz w:val="16"/>
          <w:lang w:eastAsia="en-PH"/>
        </w:rPr>
        <w:t xml:space="preserve"> cited in </w:t>
      </w:r>
      <w:r w:rsidRPr="00406768">
        <w:rPr>
          <w:rFonts w:ascii="Arial" w:eastAsia="Times New Roman" w:hAnsi="Arial" w:cs="Arial"/>
          <w:i/>
          <w:iCs/>
          <w:color w:val="0000FF"/>
          <w:sz w:val="16"/>
          <w:lang w:eastAsia="en-PH"/>
        </w:rPr>
        <w:t>Naguiat v. Intermediate Appellate Court</w:t>
      </w:r>
      <w:r w:rsidRPr="00406768">
        <w:rPr>
          <w:rFonts w:ascii="Arial" w:eastAsia="Times New Roman" w:hAnsi="Arial" w:cs="Arial"/>
          <w:color w:val="000080"/>
          <w:sz w:val="16"/>
          <w:szCs w:val="16"/>
          <w:lang w:eastAsia="en-PH"/>
        </w:rPr>
        <w:fldChar w:fldCharType="end"/>
      </w:r>
      <w:bookmarkEnd w:id="44"/>
      <w:r w:rsidRPr="00406768">
        <w:rPr>
          <w:rFonts w:ascii="Arial" w:eastAsia="Times New Roman" w:hAnsi="Arial" w:cs="Arial"/>
          <w:color w:val="000080"/>
          <w:sz w:val="16"/>
          <w:szCs w:val="16"/>
          <w:lang w:eastAsia="en-PH"/>
        </w:rPr>
        <w:t>,</w:t>
      </w:r>
      <w:bookmarkStart w:id="45" w:name="rnt46"/>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46</w:t>
      </w:r>
      <w:r w:rsidRPr="00406768">
        <w:rPr>
          <w:rFonts w:ascii="Arial" w:eastAsia="Times New Roman" w:hAnsi="Arial" w:cs="Arial"/>
          <w:color w:val="000080"/>
          <w:sz w:val="16"/>
          <w:szCs w:val="16"/>
          <w:lang w:eastAsia="en-PH"/>
        </w:rPr>
        <w:fldChar w:fldCharType="end"/>
      </w:r>
      <w:bookmarkEnd w:id="45"/>
      <w:r w:rsidRPr="00406768">
        <w:rPr>
          <w:rFonts w:ascii="Arial" w:eastAsia="Times New Roman" w:hAnsi="Arial" w:cs="Arial"/>
          <w:color w:val="000080"/>
          <w:sz w:val="16"/>
          <w:szCs w:val="16"/>
          <w:lang w:eastAsia="en-PH"/>
        </w:rPr>
        <w:t xml:space="preserve"> and reiterated in </w:t>
      </w:r>
      <w:hyperlink r:id="rId4" w:history="1">
        <w:r w:rsidRPr="00406768">
          <w:rPr>
            <w:rFonts w:ascii="Arial" w:eastAsia="Times New Roman" w:hAnsi="Arial" w:cs="Arial"/>
            <w:i/>
            <w:iCs/>
            <w:color w:val="0000FF"/>
            <w:sz w:val="16"/>
            <w:lang w:eastAsia="en-PH"/>
          </w:rPr>
          <w:t>Tung Chin Hui v. Rodriguez</w:t>
        </w:r>
        <w:r w:rsidRPr="00406768">
          <w:rPr>
            <w:rFonts w:ascii="Arial" w:eastAsia="Times New Roman" w:hAnsi="Arial" w:cs="Arial"/>
            <w:color w:val="0000FF"/>
            <w:sz w:val="16"/>
            <w:lang w:eastAsia="en-PH"/>
          </w:rPr>
          <w:t>,</w:t>
        </w:r>
      </w:hyperlink>
      <w:bookmarkStart w:id="46" w:name="rnt47"/>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47</w:t>
      </w:r>
      <w:r w:rsidRPr="00406768">
        <w:rPr>
          <w:rFonts w:ascii="Arial" w:eastAsia="Times New Roman" w:hAnsi="Arial" w:cs="Arial"/>
          <w:color w:val="000080"/>
          <w:sz w:val="16"/>
          <w:szCs w:val="16"/>
          <w:lang w:eastAsia="en-PH"/>
        </w:rPr>
        <w:fldChar w:fldCharType="end"/>
      </w:r>
      <w:bookmarkEnd w:id="46"/>
      <w:r w:rsidRPr="00406768">
        <w:rPr>
          <w:rFonts w:ascii="Arial" w:eastAsia="Times New Roman" w:hAnsi="Arial" w:cs="Arial"/>
          <w:color w:val="000080"/>
          <w:sz w:val="16"/>
          <w:szCs w:val="16"/>
          <w:lang w:eastAsia="en-PH"/>
        </w:rPr>
        <w:t xml:space="preserve"> motions for extension of time to file a motion for new trial or reconsideration may no longer be filed before all courts, lower than the Supreme Court. The rule in </w:t>
      </w:r>
      <w:r w:rsidRPr="00406768">
        <w:rPr>
          <w:rFonts w:ascii="Arial" w:eastAsia="Times New Roman" w:hAnsi="Arial" w:cs="Arial"/>
          <w:i/>
          <w:iCs/>
          <w:color w:val="000080"/>
          <w:sz w:val="16"/>
          <w:szCs w:val="16"/>
          <w:lang w:eastAsia="en-PH"/>
        </w:rPr>
        <w:t>Habaluyas</w:t>
      </w:r>
      <w:r w:rsidRPr="00406768">
        <w:rPr>
          <w:rFonts w:ascii="Arial" w:eastAsia="Times New Roman" w:hAnsi="Arial" w:cs="Arial"/>
          <w:color w:val="000080"/>
          <w:sz w:val="16"/>
          <w:szCs w:val="16"/>
          <w:lang w:eastAsia="en-PH"/>
        </w:rPr>
        <w:t xml:space="preserve"> applies even if the motion is filed before the expiration of the period sought to be extended because the fifteen (15) days period for filing a motion for new trial or reconsideration with said court is non-extendible. Thus, motions for extension of time to file a motion for new trial or reconsideration may be filed only in connection with cases pending before the Supreme Court, which may in its sound discretion either grant or deny the extension requested. No such motion may be filed before any lower courts.</w:t>
      </w:r>
      <w:bookmarkStart w:id="47" w:name="rnt48"/>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"fnt48"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48</w:t>
      </w:r>
      <w:r w:rsidRPr="00406768">
        <w:rPr>
          <w:rFonts w:ascii="Arial" w:eastAsia="Times New Roman" w:hAnsi="Arial" w:cs="Arial"/>
          <w:color w:val="000080"/>
          <w:sz w:val="16"/>
          <w:szCs w:val="16"/>
          <w:lang w:eastAsia="en-PH"/>
        </w:rPr>
        <w:fldChar w:fldCharType="end"/>
      </w:r>
      <w:bookmarkEnd w:id="47"/>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lastRenderedPageBreak/>
        <w:t xml:space="preserve">IN SUM, considering that a motion for new trial must be filed during the period for filing an appeal and that such period cannot be extended, Fernandez, by filing his motion for new trial beyond the period to appeal, had unwittingly sealed his fate and stripped </w:t>
      </w:r>
      <w:proofErr w:type="gramStart"/>
      <w:r w:rsidRPr="00406768">
        <w:rPr>
          <w:rFonts w:ascii="Arial" w:eastAsia="Times New Roman" w:hAnsi="Arial" w:cs="Arial"/>
          <w:color w:val="000080"/>
          <w:sz w:val="16"/>
          <w:szCs w:val="16"/>
          <w:lang w:eastAsia="en-PH"/>
        </w:rPr>
        <w:t>himself</w:t>
      </w:r>
      <w:proofErr w:type="gramEnd"/>
      <w:r w:rsidRPr="00406768">
        <w:rPr>
          <w:rFonts w:ascii="Arial" w:eastAsia="Times New Roman" w:hAnsi="Arial" w:cs="Arial"/>
          <w:color w:val="000080"/>
          <w:sz w:val="16"/>
          <w:szCs w:val="16"/>
          <w:lang w:eastAsia="en-PH"/>
        </w:rPr>
        <w:t xml:space="preserve"> of any further relief.</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b/>
          <w:bCs/>
          <w:color w:val="000080"/>
          <w:sz w:val="16"/>
          <w:szCs w:val="16"/>
          <w:lang w:eastAsia="en-PH"/>
        </w:rPr>
        <w:t>WHEREFORE</w:t>
      </w:r>
      <w:r w:rsidRPr="00406768">
        <w:rPr>
          <w:rFonts w:ascii="Arial" w:eastAsia="Times New Roman" w:hAnsi="Arial" w:cs="Arial"/>
          <w:color w:val="000080"/>
          <w:sz w:val="16"/>
          <w:szCs w:val="16"/>
          <w:lang w:eastAsia="en-PH"/>
        </w:rPr>
        <w:t>, premises considered, the instant petition is DENIED for lack of merit. The Regional Trial Court of Manila, Branch 46, is ordered to execute the decision dated 02 May 1994 in Civil Case No. 93-67034.</w:t>
      </w: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proofErr w:type="gramStart"/>
      <w:r w:rsidRPr="00406768">
        <w:rPr>
          <w:rFonts w:ascii="Arial" w:eastAsia="Times New Roman" w:hAnsi="Arial" w:cs="Arial"/>
          <w:b/>
          <w:bCs/>
          <w:color w:val="000080"/>
          <w:sz w:val="16"/>
          <w:szCs w:val="16"/>
          <w:lang w:eastAsia="en-PH"/>
        </w:rPr>
        <w:t>SO ORDERED.</w:t>
      </w:r>
      <w:proofErr w:type="gramEnd"/>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i/>
          <w:iCs/>
          <w:color w:val="000080"/>
          <w:sz w:val="16"/>
          <w:szCs w:val="16"/>
          <w:lang w:eastAsia="en-PH"/>
        </w:rPr>
        <w:t xml:space="preserve">Puno, (Chairman), Austria-Martinez, Callejo, Sr., and Tinga, </w:t>
      </w:r>
      <w:proofErr w:type="gramStart"/>
      <w:r w:rsidRPr="00406768">
        <w:rPr>
          <w:rFonts w:ascii="Arial" w:eastAsia="Times New Roman" w:hAnsi="Arial" w:cs="Arial"/>
          <w:i/>
          <w:iCs/>
          <w:color w:val="000080"/>
          <w:sz w:val="16"/>
          <w:szCs w:val="16"/>
          <w:lang w:eastAsia="en-PH"/>
        </w:rPr>
        <w:t>JJ.,</w:t>
      </w:r>
      <w:proofErr w:type="gramEnd"/>
      <w:r w:rsidRPr="00406768">
        <w:rPr>
          <w:rFonts w:ascii="Arial" w:eastAsia="Times New Roman" w:hAnsi="Arial" w:cs="Arial"/>
          <w:color w:val="000080"/>
          <w:sz w:val="16"/>
          <w:szCs w:val="16"/>
          <w:lang w:eastAsia="en-PH"/>
        </w:rPr>
        <w:t xml:space="preserve"> concur.</w:t>
      </w:r>
    </w:p>
    <w:p w:rsidR="00406768" w:rsidRPr="00406768" w:rsidRDefault="00406768" w:rsidP="00406768">
      <w:pPr>
        <w:spacing w:after="0" w:line="240" w:lineRule="auto"/>
        <w:rPr>
          <w:rFonts w:ascii="Arial" w:eastAsia="Times New Roman" w:hAnsi="Arial" w:cs="Arial"/>
          <w:color w:val="000080"/>
          <w:sz w:val="16"/>
          <w:szCs w:val="16"/>
          <w:lang w:eastAsia="en-PH"/>
        </w:rPr>
      </w:pPr>
    </w:p>
    <w:p w:rsidR="00406768" w:rsidRPr="00406768" w:rsidRDefault="00406768" w:rsidP="00406768">
      <w:pPr>
        <w:spacing w:before="100" w:beforeAutospacing="1" w:after="100" w:afterAutospacing="1" w:line="240" w:lineRule="auto"/>
        <w:rPr>
          <w:rFonts w:ascii="Arial" w:eastAsia="Times New Roman" w:hAnsi="Arial" w:cs="Arial"/>
          <w:color w:val="000080"/>
          <w:sz w:val="16"/>
          <w:szCs w:val="16"/>
          <w:lang w:eastAsia="en-PH"/>
        </w:rPr>
      </w:pPr>
      <w:r w:rsidRPr="00406768">
        <w:rPr>
          <w:rFonts w:ascii="Arial" w:eastAsia="Times New Roman" w:hAnsi="Arial" w:cs="Arial"/>
          <w:b/>
          <w:bCs/>
          <w:color w:val="000080"/>
          <w:sz w:val="16"/>
          <w:szCs w:val="16"/>
          <w:lang w:eastAsia="en-PH"/>
        </w:rPr>
        <w:t>Footnotes</w:t>
      </w:r>
    </w:p>
    <w:bookmarkStart w:id="48" w:name="fnt1"/>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w:t>
      </w:r>
      <w:r w:rsidRPr="00406768">
        <w:rPr>
          <w:rFonts w:ascii="Arial" w:eastAsia="Times New Roman" w:hAnsi="Arial" w:cs="Arial"/>
          <w:color w:val="000080"/>
          <w:sz w:val="16"/>
          <w:szCs w:val="16"/>
          <w:lang w:eastAsia="en-PH"/>
        </w:rPr>
        <w:fldChar w:fldCharType="end"/>
      </w:r>
      <w:bookmarkEnd w:id="48"/>
      <w:r w:rsidRPr="00406768">
        <w:rPr>
          <w:rFonts w:ascii="Arial" w:eastAsia="Times New Roman" w:hAnsi="Arial" w:cs="Arial"/>
          <w:color w:val="000080"/>
          <w:sz w:val="16"/>
          <w:szCs w:val="16"/>
          <w:lang w:eastAsia="en-PH"/>
        </w:rPr>
        <w:t xml:space="preserve"> Annex D, CA Rollo, pp. 22-26.</w:t>
      </w:r>
    </w:p>
    <w:bookmarkStart w:id="49" w:name="fnt2"/>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w:t>
      </w:r>
      <w:r w:rsidRPr="00406768">
        <w:rPr>
          <w:rFonts w:ascii="Arial" w:eastAsia="Times New Roman" w:hAnsi="Arial" w:cs="Arial"/>
          <w:color w:val="000080"/>
          <w:sz w:val="16"/>
          <w:szCs w:val="16"/>
          <w:lang w:eastAsia="en-PH"/>
        </w:rPr>
        <w:fldChar w:fldCharType="end"/>
      </w:r>
      <w:bookmarkEnd w:id="49"/>
      <w:r w:rsidRPr="00406768">
        <w:rPr>
          <w:rFonts w:ascii="Arial" w:eastAsia="Times New Roman" w:hAnsi="Arial" w:cs="Arial"/>
          <w:color w:val="000080"/>
          <w:sz w:val="16"/>
          <w:szCs w:val="16"/>
          <w:lang w:eastAsia="en-PH"/>
        </w:rPr>
        <w:t xml:space="preserve"> Annex F, CA Rollo, pp. 31-34. </w:t>
      </w:r>
    </w:p>
    <w:bookmarkStart w:id="50" w:name="fnt3"/>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w:t>
      </w:r>
      <w:r w:rsidRPr="00406768">
        <w:rPr>
          <w:rFonts w:ascii="Arial" w:eastAsia="Times New Roman" w:hAnsi="Arial" w:cs="Arial"/>
          <w:color w:val="000080"/>
          <w:sz w:val="16"/>
          <w:szCs w:val="16"/>
          <w:lang w:eastAsia="en-PH"/>
        </w:rPr>
        <w:fldChar w:fldCharType="end"/>
      </w:r>
      <w:bookmarkEnd w:id="50"/>
      <w:r w:rsidRPr="00406768">
        <w:rPr>
          <w:rFonts w:ascii="Arial" w:eastAsia="Times New Roman" w:hAnsi="Arial" w:cs="Arial"/>
          <w:color w:val="000080"/>
          <w:sz w:val="16"/>
          <w:szCs w:val="16"/>
          <w:lang w:eastAsia="en-PH"/>
        </w:rPr>
        <w:t xml:space="preserve"> Rollo, p. 25.</w:t>
      </w:r>
    </w:p>
    <w:bookmarkStart w:id="51" w:name="fnt4"/>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w:t>
      </w:r>
      <w:r w:rsidRPr="00406768">
        <w:rPr>
          <w:rFonts w:ascii="Arial" w:eastAsia="Times New Roman" w:hAnsi="Arial" w:cs="Arial"/>
          <w:color w:val="000080"/>
          <w:sz w:val="16"/>
          <w:szCs w:val="16"/>
          <w:lang w:eastAsia="en-PH"/>
        </w:rPr>
        <w:fldChar w:fldCharType="end"/>
      </w:r>
      <w:bookmarkEnd w:id="51"/>
      <w:r w:rsidRPr="00406768">
        <w:rPr>
          <w:rFonts w:ascii="Arial" w:eastAsia="Times New Roman" w:hAnsi="Arial" w:cs="Arial"/>
          <w:color w:val="000080"/>
          <w:sz w:val="16"/>
          <w:szCs w:val="16"/>
          <w:lang w:eastAsia="en-PH"/>
        </w:rPr>
        <w:t xml:space="preserve"> Annex C, CA Rollo, pp. 35-42.</w:t>
      </w:r>
    </w:p>
    <w:bookmarkStart w:id="52" w:name="fnt5"/>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5</w:t>
      </w:r>
      <w:r w:rsidRPr="00406768">
        <w:rPr>
          <w:rFonts w:ascii="Arial" w:eastAsia="Times New Roman" w:hAnsi="Arial" w:cs="Arial"/>
          <w:color w:val="000080"/>
          <w:sz w:val="16"/>
          <w:szCs w:val="16"/>
          <w:lang w:eastAsia="en-PH"/>
        </w:rPr>
        <w:fldChar w:fldCharType="end"/>
      </w:r>
      <w:bookmarkEnd w:id="52"/>
      <w:r w:rsidRPr="00406768">
        <w:rPr>
          <w:rFonts w:ascii="Arial" w:eastAsia="Times New Roman" w:hAnsi="Arial" w:cs="Arial"/>
          <w:color w:val="000080"/>
          <w:sz w:val="16"/>
          <w:szCs w:val="16"/>
          <w:lang w:eastAsia="en-PH"/>
        </w:rPr>
        <w:t xml:space="preserve"> Annex H, CA Rollo, pp. 43-48.</w:t>
      </w:r>
    </w:p>
    <w:bookmarkStart w:id="53" w:name="fnt6"/>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6</w:t>
      </w:r>
      <w:r w:rsidRPr="00406768">
        <w:rPr>
          <w:rFonts w:ascii="Arial" w:eastAsia="Times New Roman" w:hAnsi="Arial" w:cs="Arial"/>
          <w:color w:val="000080"/>
          <w:sz w:val="16"/>
          <w:szCs w:val="16"/>
          <w:lang w:eastAsia="en-PH"/>
        </w:rPr>
        <w:fldChar w:fldCharType="end"/>
      </w:r>
      <w:bookmarkEnd w:id="53"/>
      <w:r w:rsidRPr="00406768">
        <w:rPr>
          <w:rFonts w:ascii="Arial" w:eastAsia="Times New Roman" w:hAnsi="Arial" w:cs="Arial"/>
          <w:color w:val="000080"/>
          <w:sz w:val="16"/>
          <w:szCs w:val="16"/>
          <w:lang w:eastAsia="en-PH"/>
        </w:rPr>
        <w:t xml:space="preserve"> Annex I, Rollo, p. 49.</w:t>
      </w:r>
    </w:p>
    <w:bookmarkStart w:id="54" w:name="fnt7"/>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7</w:t>
      </w:r>
      <w:r w:rsidRPr="00406768">
        <w:rPr>
          <w:rFonts w:ascii="Arial" w:eastAsia="Times New Roman" w:hAnsi="Arial" w:cs="Arial"/>
          <w:color w:val="000080"/>
          <w:sz w:val="16"/>
          <w:szCs w:val="16"/>
          <w:lang w:eastAsia="en-PH"/>
        </w:rPr>
        <w:fldChar w:fldCharType="end"/>
      </w:r>
      <w:bookmarkEnd w:id="54"/>
      <w:r w:rsidRPr="00406768">
        <w:rPr>
          <w:rFonts w:ascii="Arial" w:eastAsia="Times New Roman" w:hAnsi="Arial" w:cs="Arial"/>
          <w:color w:val="000080"/>
          <w:sz w:val="16"/>
          <w:szCs w:val="16"/>
          <w:lang w:eastAsia="en-PH"/>
        </w:rPr>
        <w:t xml:space="preserve"> Annex D, CA Rollo, p. 57.</w:t>
      </w:r>
    </w:p>
    <w:bookmarkStart w:id="55" w:name="fnt8"/>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8</w:t>
      </w:r>
      <w:r w:rsidRPr="00406768">
        <w:rPr>
          <w:rFonts w:ascii="Arial" w:eastAsia="Times New Roman" w:hAnsi="Arial" w:cs="Arial"/>
          <w:color w:val="000080"/>
          <w:sz w:val="16"/>
          <w:szCs w:val="16"/>
          <w:lang w:eastAsia="en-PH"/>
        </w:rPr>
        <w:fldChar w:fldCharType="end"/>
      </w:r>
      <w:bookmarkEnd w:id="55"/>
      <w:r w:rsidRPr="00406768">
        <w:rPr>
          <w:rFonts w:ascii="Arial" w:eastAsia="Times New Roman" w:hAnsi="Arial" w:cs="Arial"/>
          <w:color w:val="000080"/>
          <w:sz w:val="16"/>
          <w:szCs w:val="16"/>
          <w:lang w:eastAsia="en-PH"/>
        </w:rPr>
        <w:t xml:space="preserve"> Annex C, Rollo, pp. 36-47.</w:t>
      </w:r>
    </w:p>
    <w:bookmarkStart w:id="56" w:name="fnt9"/>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9</w:t>
      </w:r>
      <w:r w:rsidRPr="00406768">
        <w:rPr>
          <w:rFonts w:ascii="Arial" w:eastAsia="Times New Roman" w:hAnsi="Arial" w:cs="Arial"/>
          <w:color w:val="000080"/>
          <w:sz w:val="16"/>
          <w:szCs w:val="16"/>
          <w:lang w:eastAsia="en-PH"/>
        </w:rPr>
        <w:fldChar w:fldCharType="end"/>
      </w:r>
      <w:bookmarkEnd w:id="56"/>
      <w:r w:rsidRPr="00406768">
        <w:rPr>
          <w:rFonts w:ascii="Arial" w:eastAsia="Times New Roman" w:hAnsi="Arial" w:cs="Arial"/>
          <w:color w:val="000080"/>
          <w:sz w:val="16"/>
          <w:szCs w:val="16"/>
          <w:lang w:eastAsia="en-PH"/>
        </w:rPr>
        <w:t xml:space="preserve"> CA Rollo, p. 81.</w:t>
      </w:r>
    </w:p>
    <w:bookmarkStart w:id="57" w:name="fnt10"/>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"rnt10"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10</w:t>
      </w:r>
      <w:r w:rsidRPr="00406768">
        <w:rPr>
          <w:rFonts w:ascii="Arial" w:eastAsia="Times New Roman" w:hAnsi="Arial" w:cs="Arial"/>
          <w:color w:val="000080"/>
          <w:sz w:val="16"/>
          <w:szCs w:val="16"/>
          <w:lang w:eastAsia="en-PH"/>
        </w:rPr>
        <w:fldChar w:fldCharType="end"/>
      </w:r>
      <w:bookmarkEnd w:id="57"/>
      <w:r w:rsidRPr="00406768">
        <w:rPr>
          <w:rFonts w:ascii="Arial" w:eastAsia="Times New Roman" w:hAnsi="Arial" w:cs="Arial"/>
          <w:color w:val="000080"/>
          <w:sz w:val="16"/>
          <w:szCs w:val="16"/>
          <w:lang w:eastAsia="en-PH"/>
        </w:rPr>
        <w:t xml:space="preserve"> Annex E, CA Rollo, p. 83.</w:t>
      </w:r>
      <w:proofErr w:type="gramEnd"/>
    </w:p>
    <w:bookmarkStart w:id="58" w:name="fnt11"/>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11</w:t>
      </w:r>
      <w:r w:rsidRPr="00406768">
        <w:rPr>
          <w:rFonts w:ascii="Arial" w:eastAsia="Times New Roman" w:hAnsi="Arial" w:cs="Arial"/>
          <w:color w:val="000080"/>
          <w:sz w:val="16"/>
          <w:szCs w:val="16"/>
          <w:lang w:eastAsia="en-PH"/>
        </w:rPr>
        <w:fldChar w:fldCharType="end"/>
      </w:r>
      <w:bookmarkEnd w:id="58"/>
      <w:r w:rsidRPr="00406768">
        <w:rPr>
          <w:rFonts w:ascii="Arial" w:eastAsia="Times New Roman" w:hAnsi="Arial" w:cs="Arial"/>
          <w:color w:val="000080"/>
          <w:sz w:val="16"/>
          <w:szCs w:val="16"/>
          <w:lang w:eastAsia="en-PH"/>
        </w:rPr>
        <w:t xml:space="preserve"> Annex C, CA Rollo, pp. 20-21.</w:t>
      </w:r>
    </w:p>
    <w:bookmarkStart w:id="59" w:name="fnt12"/>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12</w:t>
      </w:r>
      <w:r w:rsidRPr="00406768">
        <w:rPr>
          <w:rFonts w:ascii="Arial" w:eastAsia="Times New Roman" w:hAnsi="Arial" w:cs="Arial"/>
          <w:color w:val="000080"/>
          <w:sz w:val="16"/>
          <w:szCs w:val="16"/>
          <w:lang w:eastAsia="en-PH"/>
        </w:rPr>
        <w:fldChar w:fldCharType="end"/>
      </w:r>
      <w:bookmarkEnd w:id="59"/>
      <w:r w:rsidRPr="00406768">
        <w:rPr>
          <w:rFonts w:ascii="Arial" w:eastAsia="Times New Roman" w:hAnsi="Arial" w:cs="Arial"/>
          <w:color w:val="000080"/>
          <w:sz w:val="16"/>
          <w:szCs w:val="16"/>
          <w:lang w:eastAsia="en-PH"/>
        </w:rPr>
        <w:t xml:space="preserve"> Annex B, CA Rollo, p. 19.</w:t>
      </w:r>
    </w:p>
    <w:bookmarkStart w:id="60" w:name="fnt13"/>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"rnt13"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13</w:t>
      </w:r>
      <w:r w:rsidRPr="00406768">
        <w:rPr>
          <w:rFonts w:ascii="Arial" w:eastAsia="Times New Roman" w:hAnsi="Arial" w:cs="Arial"/>
          <w:color w:val="000080"/>
          <w:sz w:val="16"/>
          <w:szCs w:val="16"/>
          <w:lang w:eastAsia="en-PH"/>
        </w:rPr>
        <w:fldChar w:fldCharType="end"/>
      </w:r>
      <w:bookmarkEnd w:id="60"/>
      <w:r w:rsidRPr="00406768">
        <w:rPr>
          <w:rFonts w:ascii="Arial" w:eastAsia="Times New Roman" w:hAnsi="Arial" w:cs="Arial"/>
          <w:color w:val="000080"/>
          <w:sz w:val="16"/>
          <w:szCs w:val="16"/>
          <w:lang w:eastAsia="en-PH"/>
        </w:rPr>
        <w:t xml:space="preserve"> SEC. 21.</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i/>
          <w:iCs/>
          <w:color w:val="000080"/>
          <w:sz w:val="16"/>
          <w:szCs w:val="16"/>
          <w:lang w:eastAsia="en-PH"/>
        </w:rPr>
        <w:t>Appeal</w:t>
      </w:r>
      <w:r w:rsidRPr="00406768">
        <w:rPr>
          <w:rFonts w:ascii="Arial" w:eastAsia="Times New Roman" w:hAnsi="Arial" w:cs="Arial"/>
          <w:color w:val="000080"/>
          <w:sz w:val="16"/>
          <w:szCs w:val="16"/>
          <w:lang w:eastAsia="en-PH"/>
        </w:rPr>
        <w:t>.</w:t>
      </w:r>
      <w:proofErr w:type="gramEnd"/>
      <w:r w:rsidRPr="00406768">
        <w:rPr>
          <w:rFonts w:ascii="Arial" w:eastAsia="Times New Roman" w:hAnsi="Arial" w:cs="Arial"/>
          <w:color w:val="000080"/>
          <w:sz w:val="16"/>
          <w:szCs w:val="16"/>
          <w:lang w:eastAsia="en-PH"/>
        </w:rPr>
        <w:t xml:space="preserve"> – The judgment or final order shall be appealable to the appropriate regional trial court which shall decide the same in accordance with Section 22 of Batas Pambansa Blg. 129. The decision of the regional trial court in civil cases governed by this Rule, including forcible entry and unlawful detainer, shall be immediately executory, without prejudice to a further appeal that may be taken therefrom. Section 10 of Rule 70 shall be deemed repealed.</w:t>
      </w:r>
    </w:p>
    <w:bookmarkStart w:id="61" w:name="fnt14"/>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14</w:t>
      </w:r>
      <w:r w:rsidRPr="00406768">
        <w:rPr>
          <w:rFonts w:ascii="Arial" w:eastAsia="Times New Roman" w:hAnsi="Arial" w:cs="Arial"/>
          <w:color w:val="000080"/>
          <w:sz w:val="16"/>
          <w:szCs w:val="16"/>
          <w:lang w:eastAsia="en-PH"/>
        </w:rPr>
        <w:fldChar w:fldCharType="end"/>
      </w:r>
      <w:bookmarkEnd w:id="61"/>
      <w:r w:rsidRPr="00406768">
        <w:rPr>
          <w:rFonts w:ascii="Arial" w:eastAsia="Times New Roman" w:hAnsi="Arial" w:cs="Arial"/>
          <w:color w:val="000080"/>
          <w:sz w:val="16"/>
          <w:szCs w:val="16"/>
          <w:lang w:eastAsia="en-PH"/>
        </w:rPr>
        <w:t xml:space="preserve"> Annex F, CA Rollo, pp. 16-17.</w:t>
      </w:r>
    </w:p>
    <w:bookmarkStart w:id="62" w:name="fnt15"/>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15</w:t>
      </w:r>
      <w:r w:rsidRPr="00406768">
        <w:rPr>
          <w:rFonts w:ascii="Arial" w:eastAsia="Times New Roman" w:hAnsi="Arial" w:cs="Arial"/>
          <w:color w:val="000080"/>
          <w:sz w:val="16"/>
          <w:szCs w:val="16"/>
          <w:lang w:eastAsia="en-PH"/>
        </w:rPr>
        <w:fldChar w:fldCharType="end"/>
      </w:r>
      <w:bookmarkEnd w:id="62"/>
      <w:r w:rsidRPr="00406768">
        <w:rPr>
          <w:rFonts w:ascii="Arial" w:eastAsia="Times New Roman" w:hAnsi="Arial" w:cs="Arial"/>
          <w:color w:val="000080"/>
          <w:sz w:val="16"/>
          <w:szCs w:val="16"/>
          <w:lang w:eastAsia="en-PH"/>
        </w:rPr>
        <w:t xml:space="preserve"> CA Rollo, p. 91.</w:t>
      </w:r>
    </w:p>
    <w:bookmarkStart w:id="63" w:name="fnt16"/>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16</w:t>
      </w:r>
      <w:r w:rsidRPr="00406768">
        <w:rPr>
          <w:rFonts w:ascii="Arial" w:eastAsia="Times New Roman" w:hAnsi="Arial" w:cs="Arial"/>
          <w:color w:val="000080"/>
          <w:sz w:val="16"/>
          <w:szCs w:val="16"/>
          <w:lang w:eastAsia="en-PH"/>
        </w:rPr>
        <w:fldChar w:fldCharType="end"/>
      </w:r>
      <w:bookmarkEnd w:id="63"/>
      <w:r w:rsidRPr="00406768">
        <w:rPr>
          <w:rFonts w:ascii="Arial" w:eastAsia="Times New Roman" w:hAnsi="Arial" w:cs="Arial"/>
          <w:color w:val="000080"/>
          <w:sz w:val="16"/>
          <w:szCs w:val="16"/>
          <w:lang w:eastAsia="en-PH"/>
        </w:rPr>
        <w:t xml:space="preserve"> CA Rollo, pp. 11-15.</w:t>
      </w:r>
    </w:p>
    <w:bookmarkStart w:id="64" w:name="fnt17"/>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17</w:t>
      </w:r>
      <w:r w:rsidRPr="00406768">
        <w:rPr>
          <w:rFonts w:ascii="Arial" w:eastAsia="Times New Roman" w:hAnsi="Arial" w:cs="Arial"/>
          <w:color w:val="000080"/>
          <w:sz w:val="16"/>
          <w:szCs w:val="16"/>
          <w:lang w:eastAsia="en-PH"/>
        </w:rPr>
        <w:fldChar w:fldCharType="end"/>
      </w:r>
      <w:bookmarkEnd w:id="64"/>
      <w:r w:rsidRPr="00406768">
        <w:rPr>
          <w:rFonts w:ascii="Arial" w:eastAsia="Times New Roman" w:hAnsi="Arial" w:cs="Arial"/>
          <w:color w:val="000080"/>
          <w:sz w:val="16"/>
          <w:szCs w:val="16"/>
          <w:lang w:eastAsia="en-PH"/>
        </w:rPr>
        <w:t xml:space="preserve"> CA Rollo, p. 93. </w:t>
      </w:r>
    </w:p>
    <w:bookmarkStart w:id="65" w:name="fnt18"/>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18</w:t>
      </w:r>
      <w:r w:rsidRPr="00406768">
        <w:rPr>
          <w:rFonts w:ascii="Arial" w:eastAsia="Times New Roman" w:hAnsi="Arial" w:cs="Arial"/>
          <w:color w:val="000080"/>
          <w:sz w:val="16"/>
          <w:szCs w:val="16"/>
          <w:lang w:eastAsia="en-PH"/>
        </w:rPr>
        <w:fldChar w:fldCharType="end"/>
      </w:r>
      <w:bookmarkEnd w:id="65"/>
      <w:r w:rsidRPr="00406768">
        <w:rPr>
          <w:rFonts w:ascii="Arial" w:eastAsia="Times New Roman" w:hAnsi="Arial" w:cs="Arial"/>
          <w:color w:val="000080"/>
          <w:sz w:val="16"/>
          <w:szCs w:val="16"/>
          <w:lang w:eastAsia="en-PH"/>
        </w:rPr>
        <w:t xml:space="preserve"> Penned by Associate Justice Fermin A. Martin, Jr., with Justices Ruben T. Reyes and Omar U. Amin concurring.</w:t>
      </w:r>
    </w:p>
    <w:bookmarkStart w:id="66" w:name="fnt19"/>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"rnt19"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19</w:t>
      </w:r>
      <w:r w:rsidRPr="00406768">
        <w:rPr>
          <w:rFonts w:ascii="Arial" w:eastAsia="Times New Roman" w:hAnsi="Arial" w:cs="Arial"/>
          <w:color w:val="000080"/>
          <w:sz w:val="16"/>
          <w:szCs w:val="16"/>
          <w:lang w:eastAsia="en-PH"/>
        </w:rPr>
        <w:fldChar w:fldCharType="end"/>
      </w:r>
      <w:bookmarkEnd w:id="66"/>
      <w:r w:rsidRPr="00406768">
        <w:rPr>
          <w:rFonts w:ascii="Arial" w:eastAsia="Times New Roman" w:hAnsi="Arial" w:cs="Arial"/>
          <w:color w:val="000080"/>
          <w:sz w:val="16"/>
          <w:szCs w:val="16"/>
          <w:lang w:eastAsia="en-PH"/>
        </w:rPr>
        <w:t xml:space="preserve"> Rollo, p. 31.</w:t>
      </w:r>
    </w:p>
    <w:bookmarkStart w:id="67" w:name="fnt20"/>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lastRenderedPageBreak/>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20</w:t>
      </w:r>
      <w:r w:rsidRPr="00406768">
        <w:rPr>
          <w:rFonts w:ascii="Arial" w:eastAsia="Times New Roman" w:hAnsi="Arial" w:cs="Arial"/>
          <w:color w:val="000080"/>
          <w:sz w:val="16"/>
          <w:szCs w:val="16"/>
          <w:lang w:eastAsia="en-PH"/>
        </w:rPr>
        <w:fldChar w:fldCharType="end"/>
      </w:r>
      <w:bookmarkEnd w:id="67"/>
      <w:r w:rsidRPr="00406768">
        <w:rPr>
          <w:rFonts w:ascii="Arial" w:eastAsia="Times New Roman" w:hAnsi="Arial" w:cs="Arial"/>
          <w:color w:val="000080"/>
          <w:sz w:val="16"/>
          <w:szCs w:val="16"/>
          <w:lang w:eastAsia="en-PH"/>
        </w:rPr>
        <w:t xml:space="preserve"> Rollo, pp. 34-35.</w:t>
      </w:r>
    </w:p>
    <w:bookmarkStart w:id="68" w:name="fnt21"/>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21</w:t>
      </w:r>
      <w:r w:rsidRPr="00406768">
        <w:rPr>
          <w:rFonts w:ascii="Arial" w:eastAsia="Times New Roman" w:hAnsi="Arial" w:cs="Arial"/>
          <w:color w:val="000080"/>
          <w:sz w:val="16"/>
          <w:szCs w:val="16"/>
          <w:lang w:eastAsia="en-PH"/>
        </w:rPr>
        <w:fldChar w:fldCharType="end"/>
      </w:r>
      <w:bookmarkEnd w:id="68"/>
      <w:r w:rsidRPr="00406768">
        <w:rPr>
          <w:rFonts w:ascii="Arial" w:eastAsia="Times New Roman" w:hAnsi="Arial" w:cs="Arial"/>
          <w:color w:val="000080"/>
          <w:sz w:val="16"/>
          <w:szCs w:val="16"/>
          <w:lang w:eastAsia="en-PH"/>
        </w:rPr>
        <w:t xml:space="preserve"> Rollo, p. 58.</w:t>
      </w:r>
    </w:p>
    <w:bookmarkStart w:id="69" w:name="fnt22"/>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"rnt22"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22</w:t>
      </w:r>
      <w:r w:rsidRPr="00406768">
        <w:rPr>
          <w:rFonts w:ascii="Arial" w:eastAsia="Times New Roman" w:hAnsi="Arial" w:cs="Arial"/>
          <w:color w:val="000080"/>
          <w:sz w:val="16"/>
          <w:szCs w:val="16"/>
          <w:lang w:eastAsia="en-PH"/>
        </w:rPr>
        <w:fldChar w:fldCharType="end"/>
      </w:r>
      <w:bookmarkEnd w:id="69"/>
      <w:r w:rsidRPr="00406768">
        <w:rPr>
          <w:rFonts w:ascii="Arial" w:eastAsia="Times New Roman" w:hAnsi="Arial" w:cs="Arial"/>
          <w:color w:val="000080"/>
          <w:sz w:val="16"/>
          <w:szCs w:val="16"/>
          <w:lang w:eastAsia="en-PH"/>
        </w:rPr>
        <w:t xml:space="preserve"> Rollo, pp. 59-67.</w:t>
      </w:r>
    </w:p>
    <w:bookmarkStart w:id="70" w:name="fnt23"/>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23</w:t>
      </w:r>
      <w:r w:rsidRPr="00406768">
        <w:rPr>
          <w:rFonts w:ascii="Arial" w:eastAsia="Times New Roman" w:hAnsi="Arial" w:cs="Arial"/>
          <w:color w:val="000080"/>
          <w:sz w:val="16"/>
          <w:szCs w:val="16"/>
          <w:lang w:eastAsia="en-PH"/>
        </w:rPr>
        <w:fldChar w:fldCharType="end"/>
      </w:r>
      <w:bookmarkEnd w:id="70"/>
      <w:r w:rsidRPr="00406768">
        <w:rPr>
          <w:rFonts w:ascii="Arial" w:eastAsia="Times New Roman" w:hAnsi="Arial" w:cs="Arial"/>
          <w:color w:val="000080"/>
          <w:sz w:val="16"/>
          <w:szCs w:val="16"/>
          <w:lang w:eastAsia="en-PH"/>
        </w:rPr>
        <w:t xml:space="preserve"> Rollo, p. 67. </w:t>
      </w:r>
    </w:p>
    <w:bookmarkStart w:id="71" w:name="fnt24"/>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"rnt24"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24</w:t>
      </w:r>
      <w:r w:rsidRPr="00406768">
        <w:rPr>
          <w:rFonts w:ascii="Arial" w:eastAsia="Times New Roman" w:hAnsi="Arial" w:cs="Arial"/>
          <w:color w:val="000080"/>
          <w:sz w:val="16"/>
          <w:szCs w:val="16"/>
          <w:lang w:eastAsia="en-PH"/>
        </w:rPr>
        <w:fldChar w:fldCharType="end"/>
      </w:r>
      <w:bookmarkEnd w:id="71"/>
      <w:r w:rsidRPr="00406768">
        <w:rPr>
          <w:rFonts w:ascii="Arial" w:eastAsia="Times New Roman" w:hAnsi="Arial" w:cs="Arial"/>
          <w:color w:val="000080"/>
          <w:sz w:val="16"/>
          <w:szCs w:val="16"/>
          <w:lang w:eastAsia="en-PH"/>
        </w:rPr>
        <w:t xml:space="preserve"> Rollo, pp. 74-78.</w:t>
      </w:r>
    </w:p>
    <w:bookmarkStart w:id="72" w:name="fnt25"/>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25</w:t>
      </w:r>
      <w:r w:rsidRPr="00406768">
        <w:rPr>
          <w:rFonts w:ascii="Arial" w:eastAsia="Times New Roman" w:hAnsi="Arial" w:cs="Arial"/>
          <w:color w:val="000080"/>
          <w:sz w:val="16"/>
          <w:szCs w:val="16"/>
          <w:lang w:eastAsia="en-PH"/>
        </w:rPr>
        <w:fldChar w:fldCharType="end"/>
      </w:r>
      <w:bookmarkEnd w:id="72"/>
      <w:r w:rsidRPr="00406768">
        <w:rPr>
          <w:rFonts w:ascii="Arial" w:eastAsia="Times New Roman" w:hAnsi="Arial" w:cs="Arial"/>
          <w:color w:val="000080"/>
          <w:sz w:val="16"/>
          <w:szCs w:val="16"/>
          <w:lang w:eastAsia="en-PH"/>
        </w:rPr>
        <w:t xml:space="preserve"> Rollo, pp. 87-88.</w:t>
      </w:r>
    </w:p>
    <w:bookmarkStart w:id="73" w:name="fnt26"/>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"rnt26"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26</w:t>
      </w:r>
      <w:r w:rsidRPr="00406768">
        <w:rPr>
          <w:rFonts w:ascii="Arial" w:eastAsia="Times New Roman" w:hAnsi="Arial" w:cs="Arial"/>
          <w:color w:val="000080"/>
          <w:sz w:val="16"/>
          <w:szCs w:val="16"/>
          <w:lang w:eastAsia="en-PH"/>
        </w:rPr>
        <w:fldChar w:fldCharType="end"/>
      </w:r>
      <w:bookmarkEnd w:id="73"/>
      <w:r w:rsidRPr="00406768">
        <w:rPr>
          <w:rFonts w:ascii="Arial" w:eastAsia="Times New Roman" w:hAnsi="Arial" w:cs="Arial"/>
          <w:color w:val="000080"/>
          <w:sz w:val="16"/>
          <w:szCs w:val="16"/>
          <w:lang w:eastAsia="en-PH"/>
        </w:rPr>
        <w:t xml:space="preserve"> Memorandum</w:t>
      </w:r>
      <w:proofErr w:type="gramEnd"/>
      <w:r w:rsidRPr="00406768">
        <w:rPr>
          <w:rFonts w:ascii="Arial" w:eastAsia="Times New Roman" w:hAnsi="Arial" w:cs="Arial"/>
          <w:color w:val="000080"/>
          <w:sz w:val="16"/>
          <w:szCs w:val="16"/>
          <w:lang w:eastAsia="en-PH"/>
        </w:rPr>
        <w:t xml:space="preserve"> for Petitioner, p. 5; Rollo, p. 124.</w:t>
      </w:r>
    </w:p>
    <w:bookmarkStart w:id="74" w:name="fnt27"/>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27</w:t>
      </w:r>
      <w:r w:rsidRPr="00406768">
        <w:rPr>
          <w:rFonts w:ascii="Arial" w:eastAsia="Times New Roman" w:hAnsi="Arial" w:cs="Arial"/>
          <w:color w:val="000080"/>
          <w:sz w:val="16"/>
          <w:szCs w:val="16"/>
          <w:lang w:eastAsia="en-PH"/>
        </w:rPr>
        <w:fldChar w:fldCharType="end"/>
      </w:r>
      <w:bookmarkEnd w:id="74"/>
      <w:r w:rsidRPr="00406768">
        <w:rPr>
          <w:rFonts w:ascii="Arial" w:eastAsia="Times New Roman" w:hAnsi="Arial" w:cs="Arial"/>
          <w:color w:val="000080"/>
          <w:sz w:val="16"/>
          <w:szCs w:val="16"/>
          <w:lang w:eastAsia="en-PH"/>
        </w:rPr>
        <w:t xml:space="preserve"> </w:t>
      </w:r>
      <w:hyperlink r:id="rId5" w:history="1">
        <w:r w:rsidRPr="00406768">
          <w:rPr>
            <w:rFonts w:ascii="Arial" w:eastAsia="Times New Roman" w:hAnsi="Arial" w:cs="Arial"/>
            <w:color w:val="0000FF"/>
            <w:sz w:val="16"/>
            <w:lang w:eastAsia="en-PH"/>
          </w:rPr>
          <w:t>Antiporda, Jr. v. Garchitorena,</w:t>
        </w:r>
      </w:hyperlink>
      <w:r w:rsidRPr="00406768">
        <w:rPr>
          <w:rFonts w:ascii="Arial" w:eastAsia="Times New Roman" w:hAnsi="Arial" w:cs="Arial"/>
          <w:color w:val="000080"/>
          <w:sz w:val="16"/>
          <w:szCs w:val="16"/>
          <w:lang w:eastAsia="en-PH"/>
        </w:rPr>
        <w:t xml:space="preserve"> G.R. no. 133289, 23 December 1999, 321 SCRA 551.</w:t>
      </w:r>
    </w:p>
    <w:bookmarkStart w:id="75" w:name="fnt28"/>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"rnt28"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28</w:t>
      </w:r>
      <w:r w:rsidRPr="00406768">
        <w:rPr>
          <w:rFonts w:ascii="Arial" w:eastAsia="Times New Roman" w:hAnsi="Arial" w:cs="Arial"/>
          <w:color w:val="000080"/>
          <w:sz w:val="16"/>
          <w:szCs w:val="16"/>
          <w:lang w:eastAsia="en-PH"/>
        </w:rPr>
        <w:fldChar w:fldCharType="end"/>
      </w:r>
      <w:bookmarkEnd w:id="75"/>
      <w:r w:rsidRPr="00406768">
        <w:rPr>
          <w:rFonts w:ascii="Arial" w:eastAsia="Times New Roman" w:hAnsi="Arial" w:cs="Arial"/>
          <w:color w:val="000080"/>
          <w:sz w:val="16"/>
          <w:szCs w:val="16"/>
          <w:lang w:eastAsia="en-PH"/>
        </w:rPr>
        <w:t xml:space="preserve"> </w:t>
      </w:r>
      <w:hyperlink r:id="rId6" w:history="1">
        <w:r w:rsidRPr="00406768">
          <w:rPr>
            <w:rFonts w:ascii="Arial" w:eastAsia="Times New Roman" w:hAnsi="Arial" w:cs="Arial"/>
            <w:color w:val="0000FF"/>
            <w:sz w:val="16"/>
            <w:lang w:eastAsia="en-PH"/>
          </w:rPr>
          <w:t>Sumndad v. Harrigan,</w:t>
        </w:r>
      </w:hyperlink>
      <w:r w:rsidRPr="00406768">
        <w:rPr>
          <w:rFonts w:ascii="Arial" w:eastAsia="Times New Roman" w:hAnsi="Arial" w:cs="Arial"/>
          <w:color w:val="000080"/>
          <w:sz w:val="16"/>
          <w:szCs w:val="16"/>
          <w:lang w:eastAsia="en-PH"/>
        </w:rPr>
        <w:t xml:space="preserve"> G.R. No. 132358, 12 April 2002, 381 SCRA 8.</w:t>
      </w:r>
    </w:p>
    <w:bookmarkStart w:id="76" w:name="fnt29"/>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"rnt29"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29</w:t>
      </w:r>
      <w:r w:rsidRPr="00406768">
        <w:rPr>
          <w:rFonts w:ascii="Arial" w:eastAsia="Times New Roman" w:hAnsi="Arial" w:cs="Arial"/>
          <w:color w:val="000080"/>
          <w:sz w:val="16"/>
          <w:szCs w:val="16"/>
          <w:lang w:eastAsia="en-PH"/>
        </w:rPr>
        <w:fldChar w:fldCharType="end"/>
      </w:r>
      <w:bookmarkEnd w:id="76"/>
      <w:r w:rsidRPr="00406768">
        <w:rPr>
          <w:rFonts w:ascii="Arial" w:eastAsia="Times New Roman" w:hAnsi="Arial" w:cs="Arial"/>
          <w:color w:val="000080"/>
          <w:sz w:val="16"/>
          <w:szCs w:val="16"/>
          <w:lang w:eastAsia="en-PH"/>
        </w:rPr>
        <w:t xml:space="preserve"> </w:t>
      </w:r>
      <w:hyperlink r:id="rId7" w:history="1">
        <w:r w:rsidRPr="00406768">
          <w:rPr>
            <w:rFonts w:ascii="Arial" w:eastAsia="Times New Roman" w:hAnsi="Arial" w:cs="Arial"/>
            <w:color w:val="0000FF"/>
            <w:sz w:val="16"/>
            <w:lang w:eastAsia="en-PH"/>
          </w:rPr>
          <w:t>Ang Ping v. Court of Appeals,</w:t>
        </w:r>
      </w:hyperlink>
      <w:r w:rsidRPr="00406768">
        <w:rPr>
          <w:rFonts w:ascii="Arial" w:eastAsia="Times New Roman" w:hAnsi="Arial" w:cs="Arial"/>
          <w:color w:val="000080"/>
          <w:sz w:val="16"/>
          <w:szCs w:val="16"/>
          <w:lang w:eastAsia="en-PH"/>
        </w:rPr>
        <w:t xml:space="preserve"> G.R. No. 126947, 15 July 1999, 310 SCRA 343; </w:t>
      </w:r>
      <w:hyperlink r:id="rId8" w:history="1">
        <w:r w:rsidRPr="00406768">
          <w:rPr>
            <w:rFonts w:ascii="Arial" w:eastAsia="Times New Roman" w:hAnsi="Arial" w:cs="Arial"/>
            <w:color w:val="0000FF"/>
            <w:sz w:val="16"/>
            <w:lang w:eastAsia="en-PH"/>
          </w:rPr>
          <w:t>Melendres, Jr. v. Comelec,</w:t>
        </w:r>
      </w:hyperlink>
      <w:r w:rsidRPr="00406768">
        <w:rPr>
          <w:rFonts w:ascii="Arial" w:eastAsia="Times New Roman" w:hAnsi="Arial" w:cs="Arial"/>
          <w:color w:val="000080"/>
          <w:sz w:val="16"/>
          <w:szCs w:val="16"/>
          <w:lang w:eastAsia="en-PH"/>
        </w:rPr>
        <w:t xml:space="preserve"> G.R. No. 129958, 25 November 1999, 319 SCRA 262.</w:t>
      </w:r>
    </w:p>
    <w:bookmarkStart w:id="77" w:name="fnt30"/>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30</w:t>
      </w:r>
      <w:r w:rsidRPr="00406768">
        <w:rPr>
          <w:rFonts w:ascii="Arial" w:eastAsia="Times New Roman" w:hAnsi="Arial" w:cs="Arial"/>
          <w:color w:val="000080"/>
          <w:sz w:val="16"/>
          <w:szCs w:val="16"/>
          <w:lang w:eastAsia="en-PH"/>
        </w:rPr>
        <w:fldChar w:fldCharType="end"/>
      </w:r>
      <w:bookmarkEnd w:id="77"/>
      <w:r w:rsidRPr="00406768">
        <w:rPr>
          <w:rFonts w:ascii="Arial" w:eastAsia="Times New Roman" w:hAnsi="Arial" w:cs="Arial"/>
          <w:color w:val="000080"/>
          <w:sz w:val="16"/>
          <w:szCs w:val="16"/>
          <w:lang w:eastAsia="en-PH"/>
        </w:rPr>
        <w:t xml:space="preserve"> Hongkong and Shanghai Bank v. Catalan, G.R. No. 19590, 18 October 2004; citing </w:t>
      </w:r>
      <w:hyperlink r:id="rId9" w:history="1">
        <w:r w:rsidRPr="00406768">
          <w:rPr>
            <w:rFonts w:ascii="Arial" w:eastAsia="Times New Roman" w:hAnsi="Arial" w:cs="Arial"/>
            <w:color w:val="0000FF"/>
            <w:sz w:val="16"/>
            <w:lang w:eastAsia="en-PH"/>
          </w:rPr>
          <w:t>Oaminal v. Castillo,</w:t>
        </w:r>
      </w:hyperlink>
      <w:r w:rsidRPr="00406768">
        <w:rPr>
          <w:rFonts w:ascii="Arial" w:eastAsia="Times New Roman" w:hAnsi="Arial" w:cs="Arial"/>
          <w:color w:val="000080"/>
          <w:sz w:val="16"/>
          <w:szCs w:val="16"/>
          <w:lang w:eastAsia="en-PH"/>
        </w:rPr>
        <w:t xml:space="preserve"> G.R. No. 152776, 08 October 2003, 413 SCRA 189.</w:t>
      </w:r>
    </w:p>
    <w:bookmarkStart w:id="78" w:name="fnt31"/>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31</w:t>
      </w:r>
      <w:r w:rsidRPr="00406768">
        <w:rPr>
          <w:rFonts w:ascii="Arial" w:eastAsia="Times New Roman" w:hAnsi="Arial" w:cs="Arial"/>
          <w:color w:val="000080"/>
          <w:sz w:val="16"/>
          <w:szCs w:val="16"/>
          <w:lang w:eastAsia="en-PH"/>
        </w:rPr>
        <w:fldChar w:fldCharType="end"/>
      </w:r>
      <w:bookmarkEnd w:id="78"/>
      <w:r w:rsidRPr="00406768">
        <w:rPr>
          <w:rFonts w:ascii="Arial" w:eastAsia="Times New Roman" w:hAnsi="Arial" w:cs="Arial"/>
          <w:color w:val="000080"/>
          <w:sz w:val="16"/>
          <w:szCs w:val="16"/>
          <w:lang w:eastAsia="en-PH"/>
        </w:rPr>
        <w:t xml:space="preserve"> Fores v. Zurbito, 37 Phil 746 (1918), cited in </w:t>
      </w:r>
      <w:hyperlink r:id="rId10" w:history="1">
        <w:r w:rsidRPr="00406768">
          <w:rPr>
            <w:rFonts w:ascii="Arial" w:eastAsia="Times New Roman" w:hAnsi="Arial" w:cs="Arial"/>
            <w:color w:val="0000FF"/>
            <w:sz w:val="16"/>
            <w:lang w:eastAsia="en-PH"/>
          </w:rPr>
          <w:t>Villareal v. Court of Appeals,</w:t>
        </w:r>
      </w:hyperlink>
      <w:r w:rsidRPr="00406768">
        <w:rPr>
          <w:rFonts w:ascii="Arial" w:eastAsia="Times New Roman" w:hAnsi="Arial" w:cs="Arial"/>
          <w:color w:val="000080"/>
          <w:sz w:val="16"/>
          <w:szCs w:val="16"/>
          <w:lang w:eastAsia="en-PH"/>
        </w:rPr>
        <w:t xml:space="preserve"> G.R. No. 107314, 14 September 1998, 295 SCRA 511.</w:t>
      </w:r>
    </w:p>
    <w:bookmarkStart w:id="79" w:name="fnt32"/>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"rnt32"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32</w:t>
      </w:r>
      <w:r w:rsidRPr="00406768">
        <w:rPr>
          <w:rFonts w:ascii="Arial" w:eastAsia="Times New Roman" w:hAnsi="Arial" w:cs="Arial"/>
          <w:color w:val="000080"/>
          <w:sz w:val="16"/>
          <w:szCs w:val="16"/>
          <w:lang w:eastAsia="en-PH"/>
        </w:rPr>
        <w:fldChar w:fldCharType="end"/>
      </w:r>
      <w:bookmarkEnd w:id="79"/>
      <w:r w:rsidRPr="00406768">
        <w:rPr>
          <w:rFonts w:ascii="Arial" w:eastAsia="Times New Roman" w:hAnsi="Arial" w:cs="Arial"/>
          <w:color w:val="000080"/>
          <w:sz w:val="16"/>
          <w:szCs w:val="16"/>
          <w:lang w:eastAsia="en-PH"/>
        </w:rPr>
        <w:t xml:space="preserve"> Rule</w:t>
      </w:r>
      <w:proofErr w:type="gramEnd"/>
      <w:r w:rsidRPr="00406768">
        <w:rPr>
          <w:rFonts w:ascii="Arial" w:eastAsia="Times New Roman" w:hAnsi="Arial" w:cs="Arial"/>
          <w:color w:val="000080"/>
          <w:sz w:val="16"/>
          <w:szCs w:val="16"/>
          <w:lang w:eastAsia="en-PH"/>
        </w:rPr>
        <w:t xml:space="preserve"> 41, Section 3 of the Revised Rules of Court.</w:t>
      </w:r>
    </w:p>
    <w:bookmarkStart w:id="80" w:name="fnt33"/>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"rnt33"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33</w:t>
      </w:r>
      <w:r w:rsidRPr="00406768">
        <w:rPr>
          <w:rFonts w:ascii="Arial" w:eastAsia="Times New Roman" w:hAnsi="Arial" w:cs="Arial"/>
          <w:color w:val="000080"/>
          <w:sz w:val="16"/>
          <w:szCs w:val="16"/>
          <w:lang w:eastAsia="en-PH"/>
        </w:rPr>
        <w:fldChar w:fldCharType="end"/>
      </w:r>
      <w:bookmarkEnd w:id="80"/>
      <w:r w:rsidRPr="00406768">
        <w:rPr>
          <w:rFonts w:ascii="Arial" w:eastAsia="Times New Roman" w:hAnsi="Arial" w:cs="Arial"/>
          <w:color w:val="000080"/>
          <w:sz w:val="16"/>
          <w:szCs w:val="16"/>
          <w:lang w:eastAsia="en-PH"/>
        </w:rPr>
        <w:t xml:space="preserve"> Rule</w:t>
      </w:r>
      <w:proofErr w:type="gramEnd"/>
      <w:r w:rsidRPr="00406768">
        <w:rPr>
          <w:rFonts w:ascii="Arial" w:eastAsia="Times New Roman" w:hAnsi="Arial" w:cs="Arial"/>
          <w:color w:val="000080"/>
          <w:sz w:val="16"/>
          <w:szCs w:val="16"/>
          <w:lang w:eastAsia="en-PH"/>
        </w:rPr>
        <w:t xml:space="preserve"> 41. . . .</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Sec. 2.</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color w:val="000080"/>
          <w:sz w:val="16"/>
          <w:szCs w:val="16"/>
          <w:lang w:eastAsia="en-PH"/>
        </w:rPr>
        <w:t>Modes of appeal.</w:t>
      </w:r>
      <w:proofErr w:type="gramEnd"/>
      <w:r w:rsidRPr="00406768">
        <w:rPr>
          <w:rFonts w:ascii="Arial" w:eastAsia="Times New Roman" w:hAnsi="Arial" w:cs="Arial"/>
          <w:color w:val="000080"/>
          <w:sz w:val="16"/>
          <w:szCs w:val="16"/>
          <w:lang w:eastAsia="en-PH"/>
        </w:rPr>
        <w:t xml:space="preserve"> – </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 . .</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(b) Petition for review. – The appeal to the Court of Appeals in cases decided by the Regional Trial Court in the exercise of its appellate jurisdiction shall be by petition for review in accordance with Rule 42.</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Rule 42.</w:t>
      </w:r>
      <w:proofErr w:type="gramEnd"/>
      <w:r w:rsidRPr="00406768">
        <w:rPr>
          <w:rFonts w:ascii="Arial" w:eastAsia="Times New Roman" w:hAnsi="Arial" w:cs="Arial"/>
          <w:color w:val="000080"/>
          <w:sz w:val="16"/>
          <w:szCs w:val="16"/>
          <w:lang w:eastAsia="en-PH"/>
        </w:rPr>
        <w:t xml:space="preserve"> . . .</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Sec. 8.</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color w:val="000080"/>
          <w:sz w:val="16"/>
          <w:szCs w:val="16"/>
          <w:lang w:eastAsia="en-PH"/>
        </w:rPr>
        <w:t>Perfection of appeal; effect thereof.</w:t>
      </w:r>
      <w:proofErr w:type="gramEnd"/>
      <w:r w:rsidRPr="00406768">
        <w:rPr>
          <w:rFonts w:ascii="Arial" w:eastAsia="Times New Roman" w:hAnsi="Arial" w:cs="Arial"/>
          <w:color w:val="000080"/>
          <w:sz w:val="16"/>
          <w:szCs w:val="16"/>
          <w:lang w:eastAsia="en-PH"/>
        </w:rPr>
        <w:t xml:space="preserve"> –</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r w:rsidRPr="00406768">
        <w:rPr>
          <w:rFonts w:ascii="Arial" w:eastAsia="Times New Roman" w:hAnsi="Arial" w:cs="Arial"/>
          <w:b/>
          <w:bCs/>
          <w:color w:val="000080"/>
          <w:sz w:val="16"/>
          <w:szCs w:val="16"/>
          <w:lang w:eastAsia="en-PH"/>
        </w:rPr>
        <w:t>(a) Upon the timely filing of a petition for review and the payment of the corresponding docket and other lawful fees</w:t>
      </w:r>
      <w:r w:rsidRPr="00406768">
        <w:rPr>
          <w:rFonts w:ascii="Arial" w:eastAsia="Times New Roman" w:hAnsi="Arial" w:cs="Arial"/>
          <w:color w:val="000080"/>
          <w:sz w:val="16"/>
          <w:szCs w:val="16"/>
          <w:lang w:eastAsia="en-PH"/>
        </w:rPr>
        <w:t>, the appeal is deemed perfected as to the petitioner.</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 xml:space="preserve">The Regional Trial Court loses jurisdiction over the case upon the </w:t>
      </w:r>
      <w:r w:rsidRPr="00406768">
        <w:rPr>
          <w:rFonts w:ascii="Arial" w:eastAsia="Times New Roman" w:hAnsi="Arial" w:cs="Arial"/>
          <w:b/>
          <w:bCs/>
          <w:color w:val="000080"/>
          <w:sz w:val="16"/>
          <w:szCs w:val="16"/>
          <w:lang w:eastAsia="en-PH"/>
        </w:rPr>
        <w:t>perfection of the appeals</w:t>
      </w:r>
      <w:r w:rsidRPr="00406768">
        <w:rPr>
          <w:rFonts w:ascii="Arial" w:eastAsia="Times New Roman" w:hAnsi="Arial" w:cs="Arial"/>
          <w:color w:val="000080"/>
          <w:sz w:val="16"/>
          <w:szCs w:val="16"/>
          <w:lang w:eastAsia="en-PH"/>
        </w:rPr>
        <w:t xml:space="preserve"> filed in due time and the expiration of the time to appeal of the other parties.</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However, before the Court of Appeals gives due course to the petition, the Regional Trial Court may issue orders for the protection and preservation of the rights of the parties which do not involve any matter litigated by the appeal, approve compromises, permit appeals of indigent litigants, order execution pending appeal in accordance with Section 2 of Rule 39, and allow withdrawal of the appeal.</w:t>
      </w:r>
    </w:p>
    <w:bookmarkStart w:id="81" w:name="fnt34"/>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"rnt34"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34</w:t>
      </w:r>
      <w:r w:rsidRPr="00406768">
        <w:rPr>
          <w:rFonts w:ascii="Arial" w:eastAsia="Times New Roman" w:hAnsi="Arial" w:cs="Arial"/>
          <w:color w:val="000080"/>
          <w:sz w:val="16"/>
          <w:szCs w:val="16"/>
          <w:lang w:eastAsia="en-PH"/>
        </w:rPr>
        <w:fldChar w:fldCharType="end"/>
      </w:r>
      <w:bookmarkEnd w:id="81"/>
      <w:r w:rsidRPr="00406768">
        <w:rPr>
          <w:rFonts w:ascii="Arial" w:eastAsia="Times New Roman" w:hAnsi="Arial" w:cs="Arial"/>
          <w:color w:val="000080"/>
          <w:sz w:val="16"/>
          <w:szCs w:val="16"/>
          <w:lang w:eastAsia="en-PH"/>
        </w:rPr>
        <w:t xml:space="preserve"> </w:t>
      </w:r>
      <w:r w:rsidRPr="00406768">
        <w:rPr>
          <w:rFonts w:ascii="Arial" w:eastAsia="Times New Roman" w:hAnsi="Arial" w:cs="Arial"/>
          <w:i/>
          <w:iCs/>
          <w:color w:val="000080"/>
          <w:sz w:val="16"/>
          <w:szCs w:val="16"/>
          <w:lang w:eastAsia="en-PH"/>
        </w:rPr>
        <w:t>Ibid</w:t>
      </w:r>
      <w:r w:rsidRPr="00406768">
        <w:rPr>
          <w:rFonts w:ascii="Arial" w:eastAsia="Times New Roman" w:hAnsi="Arial" w:cs="Arial"/>
          <w:color w:val="000080"/>
          <w:sz w:val="16"/>
          <w:szCs w:val="16"/>
          <w:lang w:eastAsia="en-PH"/>
        </w:rPr>
        <w:t>.</w:t>
      </w:r>
      <w:proofErr w:type="gramEnd"/>
    </w:p>
    <w:bookmarkStart w:id="82" w:name="fnt35"/>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"rnt35"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35</w:t>
      </w:r>
      <w:r w:rsidRPr="00406768">
        <w:rPr>
          <w:rFonts w:ascii="Arial" w:eastAsia="Times New Roman" w:hAnsi="Arial" w:cs="Arial"/>
          <w:color w:val="000080"/>
          <w:sz w:val="16"/>
          <w:szCs w:val="16"/>
          <w:lang w:eastAsia="en-PH"/>
        </w:rPr>
        <w:fldChar w:fldCharType="end"/>
      </w:r>
      <w:bookmarkEnd w:id="82"/>
      <w:r w:rsidRPr="00406768">
        <w:rPr>
          <w:rFonts w:ascii="Arial" w:eastAsia="Times New Roman" w:hAnsi="Arial" w:cs="Arial"/>
          <w:color w:val="000080"/>
          <w:sz w:val="16"/>
          <w:szCs w:val="16"/>
          <w:lang w:eastAsia="en-PH"/>
        </w:rPr>
        <w:t xml:space="preserve"> Minutes of the meeting of the Rules of Court Revision Committee, 18 September 1991, p.11.</w:t>
      </w:r>
    </w:p>
    <w:bookmarkStart w:id="83" w:name="fnt36"/>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lastRenderedPageBreak/>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36</w:t>
      </w:r>
      <w:r w:rsidRPr="00406768">
        <w:rPr>
          <w:rFonts w:ascii="Arial" w:eastAsia="Times New Roman" w:hAnsi="Arial" w:cs="Arial"/>
          <w:color w:val="000080"/>
          <w:sz w:val="16"/>
          <w:szCs w:val="16"/>
          <w:lang w:eastAsia="en-PH"/>
        </w:rPr>
        <w:fldChar w:fldCharType="end"/>
      </w:r>
      <w:bookmarkEnd w:id="83"/>
      <w:r w:rsidRPr="00406768">
        <w:rPr>
          <w:rFonts w:ascii="Arial" w:eastAsia="Times New Roman" w:hAnsi="Arial" w:cs="Arial"/>
          <w:color w:val="000080"/>
          <w:sz w:val="16"/>
          <w:szCs w:val="16"/>
          <w:lang w:eastAsia="en-PH"/>
        </w:rPr>
        <w:t>.</w:t>
      </w:r>
      <w:hyperlink r:id="rId11" w:history="1">
        <w:proofErr w:type="gramStart"/>
        <w:r w:rsidRPr="00406768">
          <w:rPr>
            <w:rFonts w:ascii="Arial" w:eastAsia="Times New Roman" w:hAnsi="Arial" w:cs="Arial"/>
            <w:color w:val="0000FF"/>
            <w:sz w:val="16"/>
            <w:lang w:eastAsia="en-PH"/>
          </w:rPr>
          <w:t>Republic v. Court of Appeals,</w:t>
        </w:r>
      </w:hyperlink>
      <w:r w:rsidRPr="00406768">
        <w:rPr>
          <w:rFonts w:ascii="Arial" w:eastAsia="Times New Roman" w:hAnsi="Arial" w:cs="Arial"/>
          <w:color w:val="000080"/>
          <w:sz w:val="16"/>
          <w:szCs w:val="16"/>
          <w:lang w:eastAsia="en-PH"/>
        </w:rPr>
        <w:t xml:space="preserve"> G.R. No. 103882, 25 November 1998, 299 SCRA 1999.</w:t>
      </w:r>
      <w:proofErr w:type="gramEnd"/>
    </w:p>
    <w:bookmarkStart w:id="84" w:name="fnt37"/>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"rnt37"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37</w:t>
      </w:r>
      <w:r w:rsidRPr="00406768">
        <w:rPr>
          <w:rFonts w:ascii="Arial" w:eastAsia="Times New Roman" w:hAnsi="Arial" w:cs="Arial"/>
          <w:color w:val="000080"/>
          <w:sz w:val="16"/>
          <w:szCs w:val="16"/>
          <w:lang w:eastAsia="en-PH"/>
        </w:rPr>
        <w:fldChar w:fldCharType="end"/>
      </w:r>
      <w:bookmarkEnd w:id="84"/>
      <w:r w:rsidRPr="00406768">
        <w:rPr>
          <w:rFonts w:ascii="Arial" w:eastAsia="Times New Roman" w:hAnsi="Arial" w:cs="Arial"/>
          <w:color w:val="000080"/>
          <w:sz w:val="16"/>
          <w:szCs w:val="16"/>
          <w:lang w:eastAsia="en-PH"/>
        </w:rPr>
        <w:t xml:space="preserve"> </w:t>
      </w:r>
      <w:hyperlink r:id="rId12" w:history="1">
        <w:r w:rsidRPr="00406768">
          <w:rPr>
            <w:rFonts w:ascii="Arial" w:eastAsia="Times New Roman" w:hAnsi="Arial" w:cs="Arial"/>
            <w:color w:val="0000FF"/>
            <w:sz w:val="16"/>
            <w:lang w:eastAsia="en-PH"/>
          </w:rPr>
          <w:t>Land Bank of the Phils.</w:t>
        </w:r>
        <w:proofErr w:type="gramEnd"/>
        <w:r w:rsidRPr="00406768">
          <w:rPr>
            <w:rFonts w:ascii="Arial" w:eastAsia="Times New Roman" w:hAnsi="Arial" w:cs="Arial"/>
            <w:color w:val="0000FF"/>
            <w:sz w:val="16"/>
            <w:lang w:eastAsia="en-PH"/>
          </w:rPr>
          <w:t xml:space="preserve"> </w:t>
        </w:r>
        <w:proofErr w:type="gramStart"/>
        <w:r w:rsidRPr="00406768">
          <w:rPr>
            <w:rFonts w:ascii="Arial" w:eastAsia="Times New Roman" w:hAnsi="Arial" w:cs="Arial"/>
            <w:color w:val="0000FF"/>
            <w:sz w:val="16"/>
            <w:lang w:eastAsia="en-PH"/>
          </w:rPr>
          <w:t>v. Court</w:t>
        </w:r>
        <w:proofErr w:type="gramEnd"/>
        <w:r w:rsidRPr="00406768">
          <w:rPr>
            <w:rFonts w:ascii="Arial" w:eastAsia="Times New Roman" w:hAnsi="Arial" w:cs="Arial"/>
            <w:color w:val="0000FF"/>
            <w:sz w:val="16"/>
            <w:lang w:eastAsia="en-PH"/>
          </w:rPr>
          <w:t xml:space="preserve"> of Appeals,</w:t>
        </w:r>
      </w:hyperlink>
      <w:r w:rsidRPr="00406768">
        <w:rPr>
          <w:rFonts w:ascii="Arial" w:eastAsia="Times New Roman" w:hAnsi="Arial" w:cs="Arial"/>
          <w:color w:val="000080"/>
          <w:sz w:val="16"/>
          <w:szCs w:val="16"/>
          <w:lang w:eastAsia="en-PH"/>
        </w:rPr>
        <w:t xml:space="preserve"> G.R.No. </w:t>
      </w:r>
      <w:proofErr w:type="gramStart"/>
      <w:r w:rsidRPr="00406768">
        <w:rPr>
          <w:rFonts w:ascii="Arial" w:eastAsia="Times New Roman" w:hAnsi="Arial" w:cs="Arial"/>
          <w:color w:val="000080"/>
          <w:sz w:val="16"/>
          <w:szCs w:val="16"/>
          <w:lang w:eastAsia="en-PH"/>
        </w:rPr>
        <w:t xml:space="preserve">118712, 05 July 1996, 258 SCRA 404; </w:t>
      </w:r>
      <w:hyperlink r:id="rId13" w:history="1">
        <w:r w:rsidRPr="00406768">
          <w:rPr>
            <w:rFonts w:ascii="Arial" w:eastAsia="Times New Roman" w:hAnsi="Arial" w:cs="Arial"/>
            <w:color w:val="0000FF"/>
            <w:sz w:val="16"/>
            <w:lang w:eastAsia="en-PH"/>
          </w:rPr>
          <w:t>Caguioa v. Laviña,</w:t>
        </w:r>
      </w:hyperlink>
      <w:r w:rsidRPr="00406768">
        <w:rPr>
          <w:rFonts w:ascii="Arial" w:eastAsia="Times New Roman" w:hAnsi="Arial" w:cs="Arial"/>
          <w:color w:val="000080"/>
          <w:sz w:val="16"/>
          <w:szCs w:val="16"/>
          <w:lang w:eastAsia="en-PH"/>
        </w:rPr>
        <w:t xml:space="preserve"> A.M. No.</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color w:val="000080"/>
          <w:sz w:val="16"/>
          <w:szCs w:val="16"/>
          <w:lang w:eastAsia="en-PH"/>
        </w:rPr>
        <w:t>RTJ-00-1553, 20 November 2000, 345 SCRA 49.</w:t>
      </w:r>
      <w:proofErr w:type="gramEnd"/>
    </w:p>
    <w:bookmarkStart w:id="85" w:name="fnt38"/>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"rnt38"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38</w:t>
      </w:r>
      <w:r w:rsidRPr="00406768">
        <w:rPr>
          <w:rFonts w:ascii="Arial" w:eastAsia="Times New Roman" w:hAnsi="Arial" w:cs="Arial"/>
          <w:color w:val="000080"/>
          <w:sz w:val="16"/>
          <w:szCs w:val="16"/>
          <w:lang w:eastAsia="en-PH"/>
        </w:rPr>
        <w:fldChar w:fldCharType="end"/>
      </w:r>
      <w:bookmarkEnd w:id="85"/>
      <w:r w:rsidRPr="00406768">
        <w:rPr>
          <w:rFonts w:ascii="Arial" w:eastAsia="Times New Roman" w:hAnsi="Arial" w:cs="Arial"/>
          <w:color w:val="000080"/>
          <w:sz w:val="16"/>
          <w:szCs w:val="16"/>
          <w:lang w:eastAsia="en-PH"/>
        </w:rPr>
        <w:t xml:space="preserve"> </w:t>
      </w:r>
      <w:hyperlink r:id="rId14" w:history="1">
        <w:r w:rsidRPr="00406768">
          <w:rPr>
            <w:rFonts w:ascii="Arial" w:eastAsia="Times New Roman" w:hAnsi="Arial" w:cs="Arial"/>
            <w:color w:val="0000FF"/>
            <w:sz w:val="16"/>
            <w:lang w:eastAsia="en-PH"/>
          </w:rPr>
          <w:t>Teodoro v. Court of Appeals,</w:t>
        </w:r>
      </w:hyperlink>
      <w:r w:rsidRPr="00406768">
        <w:rPr>
          <w:rFonts w:ascii="Arial" w:eastAsia="Times New Roman" w:hAnsi="Arial" w:cs="Arial"/>
          <w:color w:val="000080"/>
          <w:sz w:val="16"/>
          <w:szCs w:val="16"/>
          <w:lang w:eastAsia="en-PH"/>
        </w:rPr>
        <w:t xml:space="preserve"> G.R. No. 140799, 10 September 2002, 388 SCRA 527.</w:t>
      </w:r>
      <w:proofErr w:type="gramEnd"/>
    </w:p>
    <w:bookmarkStart w:id="86" w:name="fnt39"/>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"rnt39"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39</w:t>
      </w:r>
      <w:r w:rsidRPr="00406768">
        <w:rPr>
          <w:rFonts w:ascii="Arial" w:eastAsia="Times New Roman" w:hAnsi="Arial" w:cs="Arial"/>
          <w:color w:val="000080"/>
          <w:sz w:val="16"/>
          <w:szCs w:val="16"/>
          <w:lang w:eastAsia="en-PH"/>
        </w:rPr>
        <w:fldChar w:fldCharType="end"/>
      </w:r>
      <w:bookmarkEnd w:id="86"/>
      <w:r w:rsidRPr="00406768">
        <w:rPr>
          <w:rFonts w:ascii="Arial" w:eastAsia="Times New Roman" w:hAnsi="Arial" w:cs="Arial"/>
          <w:color w:val="000080"/>
          <w:sz w:val="16"/>
          <w:szCs w:val="16"/>
          <w:lang w:eastAsia="en-PH"/>
        </w:rPr>
        <w:t xml:space="preserve"> II Feria and Noche, Civil Procedure </w:t>
      </w:r>
      <w:proofErr w:type="gramStart"/>
      <w:r w:rsidRPr="00406768">
        <w:rPr>
          <w:rFonts w:ascii="Arial" w:eastAsia="Times New Roman" w:hAnsi="Arial" w:cs="Arial"/>
          <w:color w:val="000080"/>
          <w:sz w:val="16"/>
          <w:szCs w:val="16"/>
          <w:lang w:eastAsia="en-PH"/>
        </w:rPr>
        <w:t>Annotated,</w:t>
      </w:r>
      <w:proofErr w:type="gramEnd"/>
      <w:r w:rsidRPr="00406768">
        <w:rPr>
          <w:rFonts w:ascii="Arial" w:eastAsia="Times New Roman" w:hAnsi="Arial" w:cs="Arial"/>
          <w:color w:val="000080"/>
          <w:sz w:val="16"/>
          <w:szCs w:val="16"/>
          <w:lang w:eastAsia="en-PH"/>
        </w:rPr>
        <w:t xml:space="preserve"> pp. 172-173 (2001 Ed.).</w:t>
      </w:r>
    </w:p>
    <w:bookmarkStart w:id="87" w:name="fnt40"/>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"rnt40"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40</w:t>
      </w:r>
      <w:r w:rsidRPr="00406768">
        <w:rPr>
          <w:rFonts w:ascii="Arial" w:eastAsia="Times New Roman" w:hAnsi="Arial" w:cs="Arial"/>
          <w:color w:val="000080"/>
          <w:sz w:val="16"/>
          <w:szCs w:val="16"/>
          <w:lang w:eastAsia="en-PH"/>
        </w:rPr>
        <w:fldChar w:fldCharType="end"/>
      </w:r>
      <w:bookmarkEnd w:id="87"/>
      <w:r w:rsidRPr="00406768">
        <w:rPr>
          <w:rFonts w:ascii="Arial" w:eastAsia="Times New Roman" w:hAnsi="Arial" w:cs="Arial"/>
          <w:color w:val="000080"/>
          <w:sz w:val="16"/>
          <w:szCs w:val="16"/>
          <w:lang w:eastAsia="en-PH"/>
        </w:rPr>
        <w:t xml:space="preserve"> </w:t>
      </w:r>
      <w:hyperlink r:id="rId15" w:history="1">
        <w:r w:rsidRPr="00406768">
          <w:rPr>
            <w:rFonts w:ascii="Arial" w:eastAsia="Times New Roman" w:hAnsi="Arial" w:cs="Arial"/>
            <w:color w:val="0000FF"/>
            <w:sz w:val="16"/>
            <w:lang w:eastAsia="en-PH"/>
          </w:rPr>
          <w:t>Katon v. Palanca,</w:t>
        </w:r>
      </w:hyperlink>
      <w:r w:rsidRPr="00406768">
        <w:rPr>
          <w:rFonts w:ascii="Arial" w:eastAsia="Times New Roman" w:hAnsi="Arial" w:cs="Arial"/>
          <w:color w:val="000080"/>
          <w:sz w:val="16"/>
          <w:szCs w:val="16"/>
          <w:lang w:eastAsia="en-PH"/>
        </w:rPr>
        <w:t xml:space="preserve"> G.R. No. 151149, 07 September 2004, citing </w:t>
      </w:r>
      <w:hyperlink r:id="rId16" w:history="1">
        <w:r w:rsidRPr="00406768">
          <w:rPr>
            <w:rFonts w:ascii="Arial" w:eastAsia="Times New Roman" w:hAnsi="Arial" w:cs="Arial"/>
            <w:color w:val="0000FF"/>
            <w:sz w:val="16"/>
            <w:lang w:eastAsia="en-PH"/>
          </w:rPr>
          <w:t>Zacate v. Comelec,</w:t>
        </w:r>
      </w:hyperlink>
      <w:r w:rsidRPr="00406768">
        <w:rPr>
          <w:rFonts w:ascii="Arial" w:eastAsia="Times New Roman" w:hAnsi="Arial" w:cs="Arial"/>
          <w:color w:val="000080"/>
          <w:sz w:val="16"/>
          <w:szCs w:val="16"/>
          <w:lang w:eastAsia="en-PH"/>
        </w:rPr>
        <w:t xml:space="preserve"> G.R. No. 144678, 01 March 2001, 353 SCRA 441.</w:t>
      </w:r>
    </w:p>
    <w:bookmarkStart w:id="88" w:name="fnt41"/>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"rnt41"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41</w:t>
      </w:r>
      <w:r w:rsidRPr="00406768">
        <w:rPr>
          <w:rFonts w:ascii="Arial" w:eastAsia="Times New Roman" w:hAnsi="Arial" w:cs="Arial"/>
          <w:color w:val="000080"/>
          <w:sz w:val="16"/>
          <w:szCs w:val="16"/>
          <w:lang w:eastAsia="en-PH"/>
        </w:rPr>
        <w:fldChar w:fldCharType="end"/>
      </w:r>
      <w:bookmarkEnd w:id="88"/>
      <w:r w:rsidRPr="00406768">
        <w:rPr>
          <w:rFonts w:ascii="Arial" w:eastAsia="Times New Roman" w:hAnsi="Arial" w:cs="Arial"/>
          <w:color w:val="000080"/>
          <w:sz w:val="16"/>
          <w:szCs w:val="16"/>
          <w:lang w:eastAsia="en-PH"/>
        </w:rPr>
        <w:t xml:space="preserve"> Regalado, Florenz, Remedial Law Compendium, p. 377 (1997 Ed).</w:t>
      </w:r>
    </w:p>
    <w:bookmarkStart w:id="89" w:name="fnt42"/>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"rnt42"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42</w:t>
      </w:r>
      <w:r w:rsidRPr="00406768">
        <w:rPr>
          <w:rFonts w:ascii="Arial" w:eastAsia="Times New Roman" w:hAnsi="Arial" w:cs="Arial"/>
          <w:color w:val="000080"/>
          <w:sz w:val="16"/>
          <w:szCs w:val="16"/>
          <w:lang w:eastAsia="en-PH"/>
        </w:rPr>
        <w:fldChar w:fldCharType="end"/>
      </w:r>
      <w:bookmarkEnd w:id="89"/>
      <w:r w:rsidRPr="00406768">
        <w:rPr>
          <w:rFonts w:ascii="Arial" w:eastAsia="Times New Roman" w:hAnsi="Arial" w:cs="Arial"/>
          <w:color w:val="000080"/>
          <w:sz w:val="16"/>
          <w:szCs w:val="16"/>
          <w:lang w:eastAsia="en-PH"/>
        </w:rPr>
        <w:t xml:space="preserve"> </w:t>
      </w:r>
      <w:r w:rsidRPr="00406768">
        <w:rPr>
          <w:rFonts w:ascii="Arial" w:eastAsia="Times New Roman" w:hAnsi="Arial" w:cs="Arial"/>
          <w:i/>
          <w:iCs/>
          <w:color w:val="000080"/>
          <w:sz w:val="16"/>
          <w:szCs w:val="16"/>
          <w:lang w:eastAsia="en-PH"/>
        </w:rPr>
        <w:t>Cf.</w:t>
      </w:r>
      <w:r w:rsidRPr="00406768">
        <w:rPr>
          <w:rFonts w:ascii="Arial" w:eastAsia="Times New Roman" w:hAnsi="Arial" w:cs="Arial"/>
          <w:color w:val="000080"/>
          <w:sz w:val="16"/>
          <w:szCs w:val="16"/>
          <w:lang w:eastAsia="en-PH"/>
        </w:rPr>
        <w:t xml:space="preserve"> De las Alas v. Court of Appeals, G.R. No.</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color w:val="000080"/>
          <w:sz w:val="16"/>
          <w:szCs w:val="16"/>
          <w:lang w:eastAsia="en-PH"/>
        </w:rPr>
        <w:t>L-38006, 16 May 1978, 83 SCRA 200.</w:t>
      </w:r>
      <w:proofErr w:type="gramEnd"/>
    </w:p>
    <w:bookmarkStart w:id="90" w:name="fnt43"/>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"rnt43"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43</w:t>
      </w:r>
      <w:r w:rsidRPr="00406768">
        <w:rPr>
          <w:rFonts w:ascii="Arial" w:eastAsia="Times New Roman" w:hAnsi="Arial" w:cs="Arial"/>
          <w:color w:val="000080"/>
          <w:sz w:val="16"/>
          <w:szCs w:val="16"/>
          <w:lang w:eastAsia="en-PH"/>
        </w:rPr>
        <w:fldChar w:fldCharType="end"/>
      </w:r>
      <w:bookmarkEnd w:id="90"/>
      <w:r w:rsidRPr="00406768">
        <w:rPr>
          <w:rFonts w:ascii="Arial" w:eastAsia="Times New Roman" w:hAnsi="Arial" w:cs="Arial"/>
          <w:color w:val="000080"/>
          <w:sz w:val="16"/>
          <w:szCs w:val="16"/>
          <w:lang w:eastAsia="en-PH"/>
        </w:rPr>
        <w:t xml:space="preserve"> Rule 22, Section 2 of the Revised Rules of Court provides:</w:t>
      </w:r>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406768">
        <w:rPr>
          <w:rFonts w:ascii="Arial" w:eastAsia="Times New Roman" w:hAnsi="Arial" w:cs="Arial"/>
          <w:color w:val="000080"/>
          <w:sz w:val="16"/>
          <w:szCs w:val="16"/>
          <w:lang w:eastAsia="en-PH"/>
        </w:rPr>
        <w:t>SECTION 2.</w:t>
      </w:r>
      <w:proofErr w:type="gramEnd"/>
      <w:r w:rsidRPr="00406768">
        <w:rPr>
          <w:rFonts w:ascii="Arial" w:eastAsia="Times New Roman" w:hAnsi="Arial" w:cs="Arial"/>
          <w:color w:val="000080"/>
          <w:sz w:val="16"/>
          <w:szCs w:val="16"/>
          <w:lang w:eastAsia="en-PH"/>
        </w:rPr>
        <w:t xml:space="preserve"> </w:t>
      </w:r>
      <w:proofErr w:type="gramStart"/>
      <w:r w:rsidRPr="00406768">
        <w:rPr>
          <w:rFonts w:ascii="Arial" w:eastAsia="Times New Roman" w:hAnsi="Arial" w:cs="Arial"/>
          <w:i/>
          <w:iCs/>
          <w:color w:val="000080"/>
          <w:sz w:val="16"/>
          <w:szCs w:val="16"/>
          <w:lang w:eastAsia="en-PH"/>
        </w:rPr>
        <w:t>Effect of interruption</w:t>
      </w:r>
      <w:r w:rsidRPr="00406768">
        <w:rPr>
          <w:rFonts w:ascii="Arial" w:eastAsia="Times New Roman" w:hAnsi="Arial" w:cs="Arial"/>
          <w:color w:val="000080"/>
          <w:sz w:val="16"/>
          <w:szCs w:val="16"/>
          <w:lang w:eastAsia="en-PH"/>
        </w:rPr>
        <w:t>.</w:t>
      </w:r>
      <w:proofErr w:type="gramEnd"/>
      <w:r w:rsidRPr="00406768">
        <w:rPr>
          <w:rFonts w:ascii="Arial" w:eastAsia="Times New Roman" w:hAnsi="Arial" w:cs="Arial"/>
          <w:color w:val="000080"/>
          <w:sz w:val="16"/>
          <w:szCs w:val="16"/>
          <w:lang w:eastAsia="en-PH"/>
        </w:rPr>
        <w:t xml:space="preserve"> – Should an act be done which effectively interrupts the running of the period, the allowable period after such interruption shall start to run on the day after notice of the cessation of the cause </w:t>
      </w:r>
      <w:proofErr w:type="gramStart"/>
      <w:r w:rsidRPr="00406768">
        <w:rPr>
          <w:rFonts w:ascii="Arial" w:eastAsia="Times New Roman" w:hAnsi="Arial" w:cs="Arial"/>
          <w:color w:val="000080"/>
          <w:sz w:val="16"/>
          <w:szCs w:val="16"/>
          <w:lang w:eastAsia="en-PH"/>
        </w:rPr>
        <w:t>thereof.</w:t>
      </w:r>
      <w:proofErr w:type="gramEnd"/>
    </w:p>
    <w:p w:rsidR="00406768" w:rsidRPr="00406768" w:rsidRDefault="00406768" w:rsidP="00406768">
      <w:pPr>
        <w:spacing w:before="100" w:beforeAutospacing="1" w:after="100" w:afterAutospacing="1" w:line="240" w:lineRule="auto"/>
        <w:ind w:left="216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t>The day of the act that caused the interruption shall be excluded in the computation of the period. (See also II Feria and Noche, Civil Procedure Annotated, p. 164 and pp. 503-504 (2001 Ed.).</w:t>
      </w:r>
    </w:p>
    <w:bookmarkStart w:id="91" w:name="fnt44"/>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"rnt44"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44</w:t>
      </w:r>
      <w:r w:rsidRPr="00406768">
        <w:rPr>
          <w:rFonts w:ascii="Arial" w:eastAsia="Times New Roman" w:hAnsi="Arial" w:cs="Arial"/>
          <w:color w:val="000080"/>
          <w:sz w:val="16"/>
          <w:szCs w:val="16"/>
          <w:lang w:eastAsia="en-PH"/>
        </w:rPr>
        <w:fldChar w:fldCharType="end"/>
      </w:r>
      <w:bookmarkEnd w:id="91"/>
      <w:r w:rsidRPr="00406768">
        <w:rPr>
          <w:rFonts w:ascii="Arial" w:eastAsia="Times New Roman" w:hAnsi="Arial" w:cs="Arial"/>
          <w:color w:val="000080"/>
          <w:sz w:val="16"/>
          <w:szCs w:val="16"/>
          <w:lang w:eastAsia="en-PH"/>
        </w:rPr>
        <w:t xml:space="preserve"> G.R. No. 70895, 30 May 1981, 142 SCRA 208.</w:t>
      </w:r>
      <w:proofErr w:type="gramEnd"/>
    </w:p>
    <w:bookmarkStart w:id="92" w:name="fnt45"/>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"rnt45" </w:instrText>
      </w:r>
      <w:r w:rsidRPr="00406768">
        <w:rPr>
          <w:rFonts w:ascii="Arial" w:eastAsia="Times New Roman" w:hAnsi="Arial" w:cs="Arial"/>
          <w:color w:val="000080"/>
          <w:sz w:val="16"/>
          <w:szCs w:val="16"/>
          <w:lang w:eastAsia="en-PH"/>
        </w:rPr>
        <w:fldChar w:fldCharType="separate"/>
      </w:r>
      <w:proofErr w:type="gramStart"/>
      <w:r w:rsidRPr="00406768">
        <w:rPr>
          <w:rFonts w:ascii="Arial" w:eastAsia="Times New Roman" w:hAnsi="Arial" w:cs="Arial"/>
          <w:color w:val="FF0000"/>
          <w:sz w:val="14"/>
          <w:vertAlign w:val="superscript"/>
          <w:lang w:eastAsia="en-PH"/>
        </w:rPr>
        <w:t>45</w:t>
      </w:r>
      <w:r w:rsidRPr="00406768">
        <w:rPr>
          <w:rFonts w:ascii="Arial" w:eastAsia="Times New Roman" w:hAnsi="Arial" w:cs="Arial"/>
          <w:color w:val="000080"/>
          <w:sz w:val="16"/>
          <w:szCs w:val="16"/>
          <w:lang w:eastAsia="en-PH"/>
        </w:rPr>
        <w:fldChar w:fldCharType="end"/>
      </w:r>
      <w:bookmarkEnd w:id="92"/>
      <w:r w:rsidRPr="00406768">
        <w:rPr>
          <w:rFonts w:ascii="Arial" w:eastAsia="Times New Roman" w:hAnsi="Arial" w:cs="Arial"/>
          <w:color w:val="000080"/>
          <w:sz w:val="16"/>
          <w:szCs w:val="16"/>
          <w:lang w:eastAsia="en-PH"/>
        </w:rPr>
        <w:t xml:space="preserve"> G.R. No. 73836, 18 August 1988, 164 SCRA 505.</w:t>
      </w:r>
      <w:proofErr w:type="gramEnd"/>
    </w:p>
    <w:bookmarkStart w:id="93" w:name="fnt46"/>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"rnt46"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46</w:t>
      </w:r>
      <w:r w:rsidRPr="00406768">
        <w:rPr>
          <w:rFonts w:ascii="Arial" w:eastAsia="Times New Roman" w:hAnsi="Arial" w:cs="Arial"/>
          <w:color w:val="000080"/>
          <w:sz w:val="16"/>
          <w:szCs w:val="16"/>
          <w:lang w:eastAsia="en-PH"/>
        </w:rPr>
        <w:fldChar w:fldCharType="end"/>
      </w:r>
      <w:bookmarkEnd w:id="93"/>
      <w:r w:rsidRPr="00406768">
        <w:rPr>
          <w:rFonts w:ascii="Arial" w:eastAsia="Times New Roman" w:hAnsi="Arial" w:cs="Arial"/>
          <w:color w:val="000080"/>
          <w:sz w:val="16"/>
          <w:szCs w:val="16"/>
          <w:lang w:eastAsia="en-PH"/>
        </w:rPr>
        <w:t xml:space="preserve"> G.R. No. 141938, 02 April 2001, 356 SCRA 31; </w:t>
      </w:r>
      <w:hyperlink r:id="rId17" w:history="1">
        <w:r w:rsidRPr="00406768">
          <w:rPr>
            <w:rFonts w:ascii="Arial" w:eastAsia="Times New Roman" w:hAnsi="Arial" w:cs="Arial"/>
            <w:color w:val="0000FF"/>
            <w:sz w:val="16"/>
            <w:lang w:eastAsia="en-PH"/>
          </w:rPr>
          <w:t>Argel v. Court of Appeals,</w:t>
        </w:r>
      </w:hyperlink>
      <w:r w:rsidRPr="00406768">
        <w:rPr>
          <w:rFonts w:ascii="Arial" w:eastAsia="Times New Roman" w:hAnsi="Arial" w:cs="Arial"/>
          <w:color w:val="000080"/>
          <w:sz w:val="16"/>
          <w:szCs w:val="16"/>
          <w:lang w:eastAsia="en-PH"/>
        </w:rPr>
        <w:t xml:space="preserve"> G.R. No. 128805, 12 October 1999, 316 SCRA 511, cited in </w:t>
      </w:r>
      <w:hyperlink r:id="rId18" w:history="1">
        <w:r w:rsidRPr="00406768">
          <w:rPr>
            <w:rFonts w:ascii="Arial" w:eastAsia="Times New Roman" w:hAnsi="Arial" w:cs="Arial"/>
            <w:color w:val="0000FF"/>
            <w:sz w:val="16"/>
            <w:lang w:eastAsia="en-PH"/>
          </w:rPr>
          <w:t xml:space="preserve">Amatorio v. </w:t>
        </w:r>
        <w:proofErr w:type="gramStart"/>
        <w:r w:rsidRPr="00406768">
          <w:rPr>
            <w:rFonts w:ascii="Arial" w:eastAsia="Times New Roman" w:hAnsi="Arial" w:cs="Arial"/>
            <w:color w:val="0000FF"/>
            <w:sz w:val="16"/>
            <w:lang w:eastAsia="en-PH"/>
          </w:rPr>
          <w:t>People,</w:t>
        </w:r>
      </w:hyperlink>
      <w:r w:rsidRPr="00406768">
        <w:rPr>
          <w:rFonts w:ascii="Arial" w:eastAsia="Times New Roman" w:hAnsi="Arial" w:cs="Arial"/>
          <w:color w:val="000080"/>
          <w:sz w:val="16"/>
          <w:szCs w:val="16"/>
          <w:lang w:eastAsia="en-PH"/>
        </w:rPr>
        <w:t xml:space="preserve"> G.R. No. 150453, 14 February 2003, 397 SCRA 445.</w:t>
      </w:r>
      <w:proofErr w:type="gramEnd"/>
    </w:p>
    <w:bookmarkStart w:id="94" w:name="fnt47"/>
    <w:p w:rsidR="00406768" w:rsidRPr="00406768" w:rsidRDefault="00406768" w:rsidP="00406768">
      <w:pPr>
        <w:spacing w:before="100" w:beforeAutospacing="1" w:after="100" w:afterAutospacing="1" w:line="240" w:lineRule="auto"/>
        <w:ind w:left="1440"/>
        <w:rPr>
          <w:rFonts w:ascii="Arial" w:eastAsia="Times New Roman" w:hAnsi="Arial" w:cs="Arial"/>
          <w:color w:val="000080"/>
          <w:sz w:val="16"/>
          <w:szCs w:val="16"/>
          <w:lang w:eastAsia="en-PH"/>
        </w:rPr>
      </w:pPr>
      <w:r w:rsidRPr="00406768">
        <w:rPr>
          <w:rFonts w:ascii="Arial" w:eastAsia="Times New Roman" w:hAnsi="Arial" w:cs="Arial"/>
          <w:color w:val="000080"/>
          <w:sz w:val="16"/>
          <w:szCs w:val="16"/>
          <w:lang w:eastAsia="en-PH"/>
        </w:rPr>
        <w:fldChar w:fldCharType="begin"/>
      </w:r>
      <w:r w:rsidRPr="00406768">
        <w:rPr>
          <w:rFonts w:ascii="Arial" w:eastAsia="Times New Roman" w:hAnsi="Arial" w:cs="Arial"/>
          <w:color w:val="000080"/>
          <w:sz w:val="16"/>
          <w:szCs w:val="16"/>
          <w:lang w:eastAsia="en-PH"/>
        </w:rPr>
        <w:instrText xml:space="preserve"> HYPERLINK "http://www.lawphil.net/judjuris/juri2005/may2005/gr_131094_2005.html" \l "rnt47" </w:instrText>
      </w:r>
      <w:r w:rsidRPr="00406768">
        <w:rPr>
          <w:rFonts w:ascii="Arial" w:eastAsia="Times New Roman" w:hAnsi="Arial" w:cs="Arial"/>
          <w:color w:val="000080"/>
          <w:sz w:val="16"/>
          <w:szCs w:val="16"/>
          <w:lang w:eastAsia="en-PH"/>
        </w:rPr>
        <w:fldChar w:fldCharType="separate"/>
      </w:r>
      <w:r w:rsidRPr="00406768">
        <w:rPr>
          <w:rFonts w:ascii="Arial" w:eastAsia="Times New Roman" w:hAnsi="Arial" w:cs="Arial"/>
          <w:color w:val="FF0000"/>
          <w:sz w:val="14"/>
          <w:vertAlign w:val="superscript"/>
          <w:lang w:eastAsia="en-PH"/>
        </w:rPr>
        <w:t>47</w:t>
      </w:r>
      <w:r w:rsidRPr="00406768">
        <w:rPr>
          <w:rFonts w:ascii="Arial" w:eastAsia="Times New Roman" w:hAnsi="Arial" w:cs="Arial"/>
          <w:color w:val="000080"/>
          <w:sz w:val="16"/>
          <w:szCs w:val="16"/>
          <w:lang w:eastAsia="en-PH"/>
        </w:rPr>
        <w:fldChar w:fldCharType="end"/>
      </w:r>
      <w:bookmarkEnd w:id="94"/>
      <w:r w:rsidRPr="00406768">
        <w:rPr>
          <w:rFonts w:ascii="Arial" w:eastAsia="Times New Roman" w:hAnsi="Arial" w:cs="Arial"/>
          <w:color w:val="000080"/>
          <w:sz w:val="16"/>
          <w:szCs w:val="16"/>
          <w:lang w:eastAsia="en-PH"/>
        </w:rPr>
        <w:t xml:space="preserve"> I Feria and Noche, Civil Procedure </w:t>
      </w:r>
      <w:proofErr w:type="gramStart"/>
      <w:r w:rsidRPr="00406768">
        <w:rPr>
          <w:rFonts w:ascii="Arial" w:eastAsia="Times New Roman" w:hAnsi="Arial" w:cs="Arial"/>
          <w:color w:val="000080"/>
          <w:sz w:val="16"/>
          <w:szCs w:val="16"/>
          <w:lang w:eastAsia="en-PH"/>
        </w:rPr>
        <w:t>Annotated,</w:t>
      </w:r>
      <w:proofErr w:type="gramEnd"/>
      <w:r w:rsidRPr="00406768">
        <w:rPr>
          <w:rFonts w:ascii="Arial" w:eastAsia="Times New Roman" w:hAnsi="Arial" w:cs="Arial"/>
          <w:color w:val="000080"/>
          <w:sz w:val="16"/>
          <w:szCs w:val="16"/>
          <w:lang w:eastAsia="en-PH"/>
        </w:rPr>
        <w:t xml:space="preserve"> p. 629 (2001 Ed.).</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20"/>
  <w:characterSpacingControl w:val="doNotCompress"/>
  <w:compat/>
  <w:rsids>
    <w:rsidRoot w:val="00406768"/>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6768"/>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6768"/>
    <w:rPr>
      <w:strike w:val="0"/>
      <w:dstrike w:val="0"/>
      <w:color w:val="0000FF"/>
      <w:sz w:val="16"/>
      <w:szCs w:val="16"/>
      <w:u w:val="none"/>
      <w:effect w:val="none"/>
    </w:rPr>
  </w:style>
  <w:style w:type="paragraph" w:styleId="NormalWeb">
    <w:name w:val="Normal (Web)"/>
    <w:basedOn w:val="Normal"/>
    <w:uiPriority w:val="99"/>
    <w:semiHidden/>
    <w:unhideWhenUsed/>
    <w:rsid w:val="00406768"/>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235022037">
      <w:bodyDiv w:val="1"/>
      <w:marLeft w:val="0"/>
      <w:marRight w:val="0"/>
      <w:marTop w:val="0"/>
      <w:marBottom w:val="0"/>
      <w:divBdr>
        <w:top w:val="none" w:sz="0" w:space="0" w:color="auto"/>
        <w:left w:val="none" w:sz="0" w:space="0" w:color="auto"/>
        <w:bottom w:val="none" w:sz="0" w:space="0" w:color="auto"/>
        <w:right w:val="none" w:sz="0" w:space="0" w:color="auto"/>
      </w:divBdr>
      <w:divsChild>
        <w:div w:id="1522283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phil.net/judjuris/juri1999/nov1999/gr_129958_1999.html" TargetMode="External"/><Relationship Id="rId13" Type="http://schemas.openxmlformats.org/officeDocument/2006/relationships/hyperlink" Target="http://www.lawphil.net/judjuris/juri2000/nov2000/am_rtj_00_1553_2000.html" TargetMode="External"/><Relationship Id="rId18" Type="http://schemas.openxmlformats.org/officeDocument/2006/relationships/hyperlink" Target="http://www.lawphil.net/judjuris/juri2003/feb2003/gr_150453_2003.html" TargetMode="External"/><Relationship Id="rId3" Type="http://schemas.openxmlformats.org/officeDocument/2006/relationships/webSettings" Target="webSettings.xml"/><Relationship Id="rId7" Type="http://schemas.openxmlformats.org/officeDocument/2006/relationships/hyperlink" Target="http://www.lawphil.net/judjuris/juri1999/jul1999/gr_126947_1999.html" TargetMode="External"/><Relationship Id="rId12" Type="http://schemas.openxmlformats.org/officeDocument/2006/relationships/hyperlink" Target="http://www.lawphil.net/judjuris/juri1996/jul1996/gr_118712_1996.html" TargetMode="External"/><Relationship Id="rId17" Type="http://schemas.openxmlformats.org/officeDocument/2006/relationships/hyperlink" Target="http://www.lawphil.net/judjuris/juri1999/oct1999/gr_128805_1999.html" TargetMode="External"/><Relationship Id="rId2" Type="http://schemas.openxmlformats.org/officeDocument/2006/relationships/settings" Target="settings.xml"/><Relationship Id="rId16" Type="http://schemas.openxmlformats.org/officeDocument/2006/relationships/hyperlink" Target="http://www.lawphil.net/judjuris/juri2001/mar2001/gr_144678_2001.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lawphil.net/judjuris/juri2002/apr2002/gr_132358_2002.html" TargetMode="External"/><Relationship Id="rId11" Type="http://schemas.openxmlformats.org/officeDocument/2006/relationships/hyperlink" Target="http://www.lawphil.net/judjuris/juri1998/nov1998/gr_103882_1998.html" TargetMode="External"/><Relationship Id="rId5" Type="http://schemas.openxmlformats.org/officeDocument/2006/relationships/hyperlink" Target="http://www.lawphil.net/judjuris/juri1999/dec1999/gr_133289_1999.html" TargetMode="External"/><Relationship Id="rId15" Type="http://schemas.openxmlformats.org/officeDocument/2006/relationships/hyperlink" Target="http://www.lawphil.net/judjuris/juri2004/sep2004/gr_151149_2004.html" TargetMode="External"/><Relationship Id="rId10" Type="http://schemas.openxmlformats.org/officeDocument/2006/relationships/hyperlink" Target="http://www.lawphil.net/judjuris/juri1998/sep1998/gr_107314_1998.html" TargetMode="External"/><Relationship Id="rId19" Type="http://schemas.openxmlformats.org/officeDocument/2006/relationships/fontTable" Target="fontTable.xml"/><Relationship Id="rId4" Type="http://schemas.openxmlformats.org/officeDocument/2006/relationships/hyperlink" Target="http://www.lawphil.net/judjuris/juri2001/apr2001/gr_141938_2001.html" TargetMode="External"/><Relationship Id="rId9" Type="http://schemas.openxmlformats.org/officeDocument/2006/relationships/hyperlink" Target="http://www.lawphil.net/judjuris/juri2003/oct2003/gr_152776_2003.html" TargetMode="External"/><Relationship Id="rId14" Type="http://schemas.openxmlformats.org/officeDocument/2006/relationships/hyperlink" Target="http://www.lawphil.net/judjuris/juri2002/sep2002/gr_140799_20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4520</Words>
  <Characters>25764</Characters>
  <Application>Microsoft Office Word</Application>
  <DocSecurity>0</DocSecurity>
  <Lines>214</Lines>
  <Paragraphs>60</Paragraphs>
  <ScaleCrop>false</ScaleCrop>
  <Company>Deftones</Company>
  <LinksUpToDate>false</LinksUpToDate>
  <CharactersWithSpaces>30224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2013-12-10T07:54:00Z</dcterms:created>
  <dcterms:modified xsi:type="dcterms:W3CDTF">2013-12-10T07:55:00Z</dcterms:modified>
</cp:coreProperties>
</file>