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E2" w:rsidRDefault="009C1964" w:rsidP="009C1964">
      <w:pPr>
        <w:pStyle w:val="Nagwek1"/>
      </w:pPr>
      <w:r>
        <w:t>Badania marketingowe – wykład 7 (19.11.2009)</w:t>
      </w:r>
    </w:p>
    <w:p w:rsidR="009C1964" w:rsidRDefault="009C1964" w:rsidP="009C1964">
      <w:pPr>
        <w:pStyle w:val="Bezodstpw"/>
      </w:pPr>
    </w:p>
    <w:p w:rsidR="009D76F0" w:rsidRDefault="00E4392A" w:rsidP="009C1964">
      <w:pPr>
        <w:pStyle w:val="Bezodstpw"/>
      </w:pPr>
      <w:r>
        <w:t>Technika gromadzenia danych</w:t>
      </w:r>
    </w:p>
    <w:p w:rsidR="00E4392A" w:rsidRDefault="00E4392A" w:rsidP="009C1964">
      <w:pPr>
        <w:pStyle w:val="Bezodstpw"/>
      </w:pPr>
    </w:p>
    <w:p w:rsidR="00E4392A" w:rsidRDefault="00E4392A" w:rsidP="009C1964">
      <w:pPr>
        <w:pStyle w:val="Bezodstpw"/>
      </w:pPr>
      <w:r>
        <w:t>Jak można ignorować kwestię wyboru metody gromadzenia danych?</w:t>
      </w:r>
    </w:p>
    <w:p w:rsidR="00E4392A" w:rsidRDefault="00E4392A" w:rsidP="009C1964">
      <w:pPr>
        <w:pStyle w:val="Bezodstpw"/>
      </w:pPr>
      <w:r>
        <w:t>Bo często mamy do czynienia ze stereotypami albo stosuje rutynowe badania. (?)</w:t>
      </w:r>
    </w:p>
    <w:p w:rsidR="00E4392A" w:rsidRDefault="00E4392A" w:rsidP="009C1964">
      <w:pPr>
        <w:pStyle w:val="Bezodstpw"/>
      </w:pPr>
    </w:p>
    <w:p w:rsidR="00CE3857" w:rsidRDefault="00E34E91" w:rsidP="00E34E91">
      <w:pPr>
        <w:pStyle w:val="Nagwek3"/>
      </w:pPr>
      <w:r>
        <w:t>K</w:t>
      </w:r>
      <w:r w:rsidR="00CE3857">
        <w:t>ryteria oceny</w:t>
      </w:r>
      <w:r w:rsidR="00C24459">
        <w:t xml:space="preserve"> (i wyboru?)</w:t>
      </w:r>
      <w:r>
        <w:t xml:space="preserve"> technik:</w:t>
      </w:r>
    </w:p>
    <w:p w:rsidR="00CE3857" w:rsidRDefault="00CE3857" w:rsidP="00CE3857">
      <w:pPr>
        <w:pStyle w:val="Bezodstpw"/>
        <w:numPr>
          <w:ilvl w:val="0"/>
          <w:numId w:val="1"/>
        </w:numPr>
      </w:pPr>
      <w:r>
        <w:t xml:space="preserve">Obiektywność, jakość </w:t>
      </w:r>
    </w:p>
    <w:p w:rsidR="00F81C41" w:rsidRDefault="00F81C41" w:rsidP="00CE3857">
      <w:pPr>
        <w:pStyle w:val="Bezodstpw"/>
        <w:numPr>
          <w:ilvl w:val="0"/>
          <w:numId w:val="1"/>
        </w:numPr>
      </w:pPr>
      <w:r>
        <w:t>Elastyczność – ilość różnych form ujmowania zagadnień</w:t>
      </w:r>
    </w:p>
    <w:p w:rsidR="002E76EB" w:rsidRDefault="002E76EB" w:rsidP="00CE3857">
      <w:pPr>
        <w:pStyle w:val="Bezodstpw"/>
        <w:numPr>
          <w:ilvl w:val="0"/>
          <w:numId w:val="1"/>
        </w:numPr>
      </w:pPr>
      <w:r>
        <w:t xml:space="preserve">Ilość informacji </w:t>
      </w:r>
      <w:r w:rsidR="00FE4901">
        <w:t xml:space="preserve">jaką </w:t>
      </w:r>
      <w:r>
        <w:t>da się zgromadzić</w:t>
      </w:r>
    </w:p>
    <w:p w:rsidR="00002B65" w:rsidRDefault="00002B65" w:rsidP="00CE3857">
      <w:pPr>
        <w:pStyle w:val="Bezodstpw"/>
        <w:numPr>
          <w:ilvl w:val="0"/>
          <w:numId w:val="1"/>
        </w:numPr>
      </w:pPr>
      <w:r>
        <w:t>Stopień kontroli nad próbą</w:t>
      </w:r>
      <w:r w:rsidR="00ED20E4">
        <w:t xml:space="preserve"> – stopień możliwości oceniania tego kto bierze udział i wpływania na to kto bierze udział w badaniu</w:t>
      </w:r>
      <w:r w:rsidR="00606C66">
        <w:t xml:space="preserve"> </w:t>
      </w:r>
    </w:p>
    <w:p w:rsidR="00F82B20" w:rsidRDefault="00F82B20" w:rsidP="00CE3857">
      <w:pPr>
        <w:pStyle w:val="Bezodstpw"/>
        <w:numPr>
          <w:ilvl w:val="0"/>
          <w:numId w:val="1"/>
        </w:numPr>
      </w:pPr>
      <w:r>
        <w:t xml:space="preserve">Czas </w:t>
      </w:r>
    </w:p>
    <w:p w:rsidR="00CE3857" w:rsidRDefault="00661111" w:rsidP="00CE3857">
      <w:pPr>
        <w:pStyle w:val="Bezodstpw"/>
        <w:numPr>
          <w:ilvl w:val="0"/>
          <w:numId w:val="1"/>
        </w:numPr>
      </w:pPr>
      <w:r>
        <w:t>Koszt</w:t>
      </w:r>
    </w:p>
    <w:p w:rsidR="00F82B20" w:rsidRDefault="00F82B20" w:rsidP="00F82B20">
      <w:pPr>
        <w:pStyle w:val="Bezodstpw"/>
      </w:pPr>
    </w:p>
    <w:p w:rsidR="00C6027F" w:rsidRDefault="00C6027F" w:rsidP="00F82B20">
      <w:pPr>
        <w:pStyle w:val="Bezodstpw"/>
      </w:pPr>
      <w:r>
        <w:t xml:space="preserve">Tab. Porównanie technik gromadzenia informacji </w:t>
      </w:r>
    </w:p>
    <w:tbl>
      <w:tblPr>
        <w:tblStyle w:val="Tabela-Siatka"/>
        <w:tblW w:w="0" w:type="auto"/>
        <w:tblLook w:val="04A0"/>
      </w:tblPr>
      <w:tblGrid>
        <w:gridCol w:w="3503"/>
        <w:gridCol w:w="879"/>
        <w:gridCol w:w="1604"/>
        <w:gridCol w:w="722"/>
        <w:gridCol w:w="1080"/>
        <w:gridCol w:w="697"/>
        <w:gridCol w:w="803"/>
      </w:tblGrid>
      <w:tr w:rsidR="0059480B" w:rsidRPr="00F2372A" w:rsidTr="0059480B">
        <w:tc>
          <w:tcPr>
            <w:tcW w:w="3503" w:type="dxa"/>
            <w:vMerge w:val="restart"/>
            <w:vAlign w:val="center"/>
          </w:tcPr>
          <w:p w:rsidR="0059480B" w:rsidRPr="00F2372A" w:rsidRDefault="0059480B" w:rsidP="0059480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 xml:space="preserve">Technika </w:t>
            </w:r>
          </w:p>
        </w:tc>
        <w:tc>
          <w:tcPr>
            <w:tcW w:w="5785" w:type="dxa"/>
            <w:gridSpan w:val="6"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 xml:space="preserve">Kryterium </w:t>
            </w:r>
          </w:p>
        </w:tc>
      </w:tr>
      <w:tr w:rsidR="0059480B" w:rsidRPr="00F2372A" w:rsidTr="00F2372A">
        <w:tc>
          <w:tcPr>
            <w:tcW w:w="3503" w:type="dxa"/>
            <w:vMerge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879" w:type="dxa"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  <w:r w:rsidRPr="00F2372A">
              <w:rPr>
                <w:b/>
              </w:rPr>
              <w:t>jakość</w:t>
            </w:r>
          </w:p>
        </w:tc>
        <w:tc>
          <w:tcPr>
            <w:tcW w:w="1604" w:type="dxa"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  <w:r w:rsidRPr="00F2372A">
              <w:rPr>
                <w:b/>
              </w:rPr>
              <w:t>uniwersalność</w:t>
            </w:r>
          </w:p>
        </w:tc>
        <w:tc>
          <w:tcPr>
            <w:tcW w:w="722" w:type="dxa"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  <w:r w:rsidRPr="00F2372A">
              <w:rPr>
                <w:b/>
              </w:rPr>
              <w:t>ilość</w:t>
            </w:r>
          </w:p>
        </w:tc>
        <w:tc>
          <w:tcPr>
            <w:tcW w:w="1080" w:type="dxa"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  <w:r w:rsidRPr="00F2372A">
              <w:rPr>
                <w:b/>
              </w:rPr>
              <w:t>kontrola</w:t>
            </w:r>
          </w:p>
        </w:tc>
        <w:tc>
          <w:tcPr>
            <w:tcW w:w="697" w:type="dxa"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  <w:r w:rsidRPr="00F2372A">
              <w:rPr>
                <w:b/>
              </w:rPr>
              <w:t>czas</w:t>
            </w:r>
          </w:p>
        </w:tc>
        <w:tc>
          <w:tcPr>
            <w:tcW w:w="803" w:type="dxa"/>
          </w:tcPr>
          <w:p w:rsidR="0059480B" w:rsidRPr="00F2372A" w:rsidRDefault="0059480B" w:rsidP="00F2372A">
            <w:pPr>
              <w:pStyle w:val="Bezodstpw"/>
              <w:jc w:val="center"/>
              <w:rPr>
                <w:b/>
              </w:rPr>
            </w:pPr>
            <w:r w:rsidRPr="00F2372A">
              <w:rPr>
                <w:b/>
              </w:rPr>
              <w:t>koszt</w:t>
            </w:r>
          </w:p>
        </w:tc>
      </w:tr>
      <w:tr w:rsidR="00F82B20" w:rsidTr="00F2372A">
        <w:tc>
          <w:tcPr>
            <w:tcW w:w="3503" w:type="dxa"/>
          </w:tcPr>
          <w:p w:rsidR="00F82B20" w:rsidRDefault="00F82B20" w:rsidP="00F82B20">
            <w:pPr>
              <w:pStyle w:val="Bezodstpw"/>
            </w:pPr>
            <w:r>
              <w:t>Wywiad osobisty w gospodarstwie domowym</w:t>
            </w:r>
          </w:p>
        </w:tc>
        <w:tc>
          <w:tcPr>
            <w:tcW w:w="879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604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722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080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697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  <w:tc>
          <w:tcPr>
            <w:tcW w:w="803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</w:tr>
      <w:tr w:rsidR="00F82B20" w:rsidTr="00F2372A">
        <w:tc>
          <w:tcPr>
            <w:tcW w:w="3503" w:type="dxa"/>
          </w:tcPr>
          <w:p w:rsidR="00F82B20" w:rsidRDefault="00F82B20" w:rsidP="00F82B20">
            <w:pPr>
              <w:pStyle w:val="Bezodstpw"/>
            </w:pPr>
            <w:r>
              <w:t>Wywiad osobisty w miejscu publicznym</w:t>
            </w:r>
          </w:p>
        </w:tc>
        <w:tc>
          <w:tcPr>
            <w:tcW w:w="879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  <w:tc>
          <w:tcPr>
            <w:tcW w:w="1604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722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  <w:tc>
          <w:tcPr>
            <w:tcW w:w="1080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  <w:tc>
          <w:tcPr>
            <w:tcW w:w="697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803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</w:tr>
      <w:tr w:rsidR="00F82B20" w:rsidTr="00F2372A">
        <w:tc>
          <w:tcPr>
            <w:tcW w:w="3503" w:type="dxa"/>
          </w:tcPr>
          <w:p w:rsidR="00F82B20" w:rsidRDefault="00F82B20" w:rsidP="00F82B20">
            <w:pPr>
              <w:pStyle w:val="Bezodstpw"/>
            </w:pPr>
            <w:r>
              <w:t>Wywiad telefoniczny</w:t>
            </w:r>
          </w:p>
        </w:tc>
        <w:tc>
          <w:tcPr>
            <w:tcW w:w="879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  <w:tc>
          <w:tcPr>
            <w:tcW w:w="1604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  <w:tc>
          <w:tcPr>
            <w:tcW w:w="722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  <w:tc>
          <w:tcPr>
            <w:tcW w:w="1080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  <w:tc>
          <w:tcPr>
            <w:tcW w:w="697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803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</w:tr>
      <w:tr w:rsidR="00F82B20" w:rsidTr="00F2372A">
        <w:tc>
          <w:tcPr>
            <w:tcW w:w="3503" w:type="dxa"/>
          </w:tcPr>
          <w:p w:rsidR="00F82B20" w:rsidRDefault="00F82B20" w:rsidP="00F82B20">
            <w:pPr>
              <w:pStyle w:val="Bezodstpw"/>
            </w:pPr>
            <w:r>
              <w:t>Wywiad pocztowy</w:t>
            </w:r>
          </w:p>
        </w:tc>
        <w:tc>
          <w:tcPr>
            <w:tcW w:w="879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604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  <w:tc>
          <w:tcPr>
            <w:tcW w:w="722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080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  <w:tc>
          <w:tcPr>
            <w:tcW w:w="697" w:type="dxa"/>
          </w:tcPr>
          <w:p w:rsidR="00F82B20" w:rsidRDefault="00F82B20" w:rsidP="00F82B20">
            <w:pPr>
              <w:pStyle w:val="Bezodstpw"/>
            </w:pPr>
            <w:r>
              <w:t>C</w:t>
            </w:r>
          </w:p>
        </w:tc>
        <w:tc>
          <w:tcPr>
            <w:tcW w:w="803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</w:tr>
      <w:tr w:rsidR="00F82B20" w:rsidTr="00F2372A">
        <w:tc>
          <w:tcPr>
            <w:tcW w:w="3503" w:type="dxa"/>
          </w:tcPr>
          <w:p w:rsidR="00F82B20" w:rsidRDefault="00F82B20" w:rsidP="00F82B20">
            <w:pPr>
              <w:pStyle w:val="Bezodstpw"/>
            </w:pPr>
            <w:r>
              <w:t>Wywiad pocztowy-panel</w:t>
            </w:r>
          </w:p>
        </w:tc>
        <w:tc>
          <w:tcPr>
            <w:tcW w:w="879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604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722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080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697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  <w:tc>
          <w:tcPr>
            <w:tcW w:w="803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</w:tr>
      <w:tr w:rsidR="00F82B20" w:rsidTr="00F2372A">
        <w:tc>
          <w:tcPr>
            <w:tcW w:w="3503" w:type="dxa"/>
          </w:tcPr>
          <w:p w:rsidR="00F82B20" w:rsidRDefault="00F82B20" w:rsidP="00F82B20">
            <w:pPr>
              <w:pStyle w:val="Bezodstpw"/>
            </w:pPr>
            <w:r>
              <w:t>Wywiad internetowy</w:t>
            </w:r>
          </w:p>
        </w:tc>
        <w:tc>
          <w:tcPr>
            <w:tcW w:w="879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604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  <w:tc>
          <w:tcPr>
            <w:tcW w:w="722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1080" w:type="dxa"/>
          </w:tcPr>
          <w:p w:rsidR="00F82B20" w:rsidRDefault="00F82B20" w:rsidP="00F82B20">
            <w:pPr>
              <w:pStyle w:val="Bezodstpw"/>
            </w:pPr>
            <w:r>
              <w:t>B</w:t>
            </w:r>
          </w:p>
        </w:tc>
        <w:tc>
          <w:tcPr>
            <w:tcW w:w="697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  <w:tc>
          <w:tcPr>
            <w:tcW w:w="803" w:type="dxa"/>
          </w:tcPr>
          <w:p w:rsidR="00F82B20" w:rsidRDefault="00F82B20" w:rsidP="00F82B20">
            <w:pPr>
              <w:pStyle w:val="Bezodstpw"/>
            </w:pPr>
            <w:r>
              <w:t>A</w:t>
            </w:r>
          </w:p>
        </w:tc>
      </w:tr>
    </w:tbl>
    <w:p w:rsidR="00F82B20" w:rsidRDefault="00CF09D7" w:rsidP="00F82B20">
      <w:pPr>
        <w:pStyle w:val="Bezodstpw"/>
      </w:pPr>
      <w:r>
        <w:t>Gdzie:</w:t>
      </w:r>
    </w:p>
    <w:p w:rsidR="00791C39" w:rsidRDefault="00C6027F" w:rsidP="00F82B20">
      <w:pPr>
        <w:pStyle w:val="Bezodstpw"/>
      </w:pPr>
      <w:r>
        <w:t>A – technika dobra</w:t>
      </w:r>
    </w:p>
    <w:p w:rsidR="00C6027F" w:rsidRDefault="00C6027F" w:rsidP="00F82B20">
      <w:pPr>
        <w:pStyle w:val="Bezodstpw"/>
      </w:pPr>
      <w:r>
        <w:t>B – technika dość dobra</w:t>
      </w:r>
    </w:p>
    <w:p w:rsidR="00C6027F" w:rsidRDefault="00C6027F" w:rsidP="00F82B20">
      <w:pPr>
        <w:pStyle w:val="Bezodstpw"/>
      </w:pPr>
      <w:r>
        <w:t>C – technika słaba</w:t>
      </w:r>
    </w:p>
    <w:p w:rsidR="00F82B20" w:rsidRDefault="00F82B20" w:rsidP="00F82B20">
      <w:pPr>
        <w:pStyle w:val="Bezodstpw"/>
      </w:pPr>
    </w:p>
    <w:p w:rsidR="00C6027F" w:rsidRDefault="00C6027F" w:rsidP="00F82B20">
      <w:pPr>
        <w:pStyle w:val="Bezodstpw"/>
      </w:pPr>
      <w:r>
        <w:t xml:space="preserve">Najlepszym źródłem wiedzy </w:t>
      </w:r>
      <w:r w:rsidR="00912D58">
        <w:t>jak dotąd są</w:t>
      </w:r>
      <w:r>
        <w:t xml:space="preserve"> badania przeprowadzone przez G. </w:t>
      </w:r>
      <w:proofErr w:type="spellStart"/>
      <w:r>
        <w:t>Hofstede’a</w:t>
      </w:r>
      <w:proofErr w:type="spellEnd"/>
      <w:r>
        <w:t>(?) na IBM we wszystkich krajach.</w:t>
      </w:r>
    </w:p>
    <w:p w:rsidR="00CF09D7" w:rsidRDefault="00CF09D7" w:rsidP="00F82B20">
      <w:pPr>
        <w:pStyle w:val="Bezodstpw"/>
      </w:pPr>
    </w:p>
    <w:p w:rsidR="00CF09D7" w:rsidRPr="009C1964" w:rsidRDefault="00CF09D7" w:rsidP="00F82B20">
      <w:pPr>
        <w:pStyle w:val="Bezodstpw"/>
      </w:pPr>
    </w:p>
    <w:sectPr w:rsidR="00CF09D7" w:rsidRPr="009C1964" w:rsidSect="00B72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D4F37"/>
    <w:multiLevelType w:val="hybridMultilevel"/>
    <w:tmpl w:val="92EE2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1964"/>
    <w:rsid w:val="00002B65"/>
    <w:rsid w:val="002E76EB"/>
    <w:rsid w:val="0059480B"/>
    <w:rsid w:val="00606C66"/>
    <w:rsid w:val="00661111"/>
    <w:rsid w:val="00762A07"/>
    <w:rsid w:val="00791C39"/>
    <w:rsid w:val="00912D58"/>
    <w:rsid w:val="009C1964"/>
    <w:rsid w:val="009D76F0"/>
    <w:rsid w:val="00A4244E"/>
    <w:rsid w:val="00B724E2"/>
    <w:rsid w:val="00C24459"/>
    <w:rsid w:val="00C6027F"/>
    <w:rsid w:val="00CE3857"/>
    <w:rsid w:val="00CF09D7"/>
    <w:rsid w:val="00E34E91"/>
    <w:rsid w:val="00E4392A"/>
    <w:rsid w:val="00ED20E4"/>
    <w:rsid w:val="00F2372A"/>
    <w:rsid w:val="00F81C41"/>
    <w:rsid w:val="00F82B20"/>
    <w:rsid w:val="00FE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4E2"/>
  </w:style>
  <w:style w:type="paragraph" w:styleId="Nagwek1">
    <w:name w:val="heading 1"/>
    <w:basedOn w:val="Normalny"/>
    <w:next w:val="Normalny"/>
    <w:link w:val="Nagwek1Znak"/>
    <w:uiPriority w:val="9"/>
    <w:qFormat/>
    <w:rsid w:val="009C19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4E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4E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19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C196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E34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4E91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a-Siatka">
    <w:name w:val="Table Grid"/>
    <w:basedOn w:val="Standardowy"/>
    <w:uiPriority w:val="59"/>
    <w:rsid w:val="00F82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23</cp:revision>
  <dcterms:created xsi:type="dcterms:W3CDTF">2009-11-19T07:16:00Z</dcterms:created>
  <dcterms:modified xsi:type="dcterms:W3CDTF">2009-11-19T08:29:00Z</dcterms:modified>
</cp:coreProperties>
</file>