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6CD" w:rsidRDefault="003D66CD" w:rsidP="003D66CD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THANG LONG UNIVERSITY</w:t>
      </w:r>
    </w:p>
    <w:p w:rsidR="003D66CD" w:rsidRDefault="003D66CD" w:rsidP="003D66CD">
      <w:pPr>
        <w:spacing w:line="360" w:lineRule="auto"/>
        <w:rPr>
          <w:b/>
        </w:rPr>
      </w:pPr>
      <w:r>
        <w:rPr>
          <w:b/>
        </w:rPr>
        <w:t xml:space="preserve">       ENGLISH DEPARTMENT</w:t>
      </w:r>
    </w:p>
    <w:p w:rsidR="003D66CD" w:rsidRDefault="003D66CD" w:rsidP="003D66CD">
      <w:pPr>
        <w:spacing w:line="360" w:lineRule="auto"/>
        <w:rPr>
          <w:b/>
          <w:sz w:val="28"/>
          <w:szCs w:val="28"/>
        </w:rPr>
      </w:pPr>
    </w:p>
    <w:p w:rsidR="003D66CD" w:rsidRPr="00D24DCF" w:rsidRDefault="003D66CD" w:rsidP="003D66CD">
      <w:pPr>
        <w:spacing w:line="240" w:lineRule="atLeast"/>
        <w:jc w:val="center"/>
        <w:rPr>
          <w:b/>
          <w:sz w:val="48"/>
          <w:szCs w:val="52"/>
        </w:rPr>
      </w:pPr>
      <w:r>
        <w:rPr>
          <w:b/>
          <w:sz w:val="52"/>
          <w:szCs w:val="52"/>
        </w:rPr>
        <w:t>SPEAKING TOPICS FOR TADD2B</w:t>
      </w:r>
    </w:p>
    <w:p w:rsidR="003D66CD" w:rsidRPr="00D24DCF" w:rsidRDefault="003D66CD" w:rsidP="003D66CD">
      <w:pPr>
        <w:spacing w:line="240" w:lineRule="atLeast"/>
        <w:jc w:val="center"/>
        <w:rPr>
          <w:b/>
          <w:sz w:val="22"/>
          <w:szCs w:val="40"/>
        </w:rPr>
      </w:pPr>
      <w:r>
        <w:rPr>
          <w:b/>
          <w:sz w:val="22"/>
          <w:szCs w:val="40"/>
        </w:rPr>
        <w:t>(ACADEMIC YEAR</w:t>
      </w:r>
      <w:r w:rsidRPr="00D24DCF">
        <w:rPr>
          <w:b/>
          <w:sz w:val="22"/>
          <w:szCs w:val="40"/>
        </w:rPr>
        <w:t xml:space="preserve"> </w:t>
      </w:r>
      <w:proofErr w:type="gramStart"/>
      <w:r w:rsidRPr="00D24DCF">
        <w:rPr>
          <w:b/>
          <w:sz w:val="22"/>
          <w:szCs w:val="40"/>
        </w:rPr>
        <w:t>201</w:t>
      </w:r>
      <w:r>
        <w:rPr>
          <w:b/>
          <w:sz w:val="22"/>
          <w:szCs w:val="40"/>
        </w:rPr>
        <w:t>4</w:t>
      </w:r>
      <w:r w:rsidRPr="00D24DCF">
        <w:rPr>
          <w:b/>
          <w:sz w:val="22"/>
          <w:szCs w:val="40"/>
        </w:rPr>
        <w:t xml:space="preserve">  -</w:t>
      </w:r>
      <w:proofErr w:type="gramEnd"/>
      <w:r w:rsidRPr="00D24DCF">
        <w:rPr>
          <w:b/>
          <w:sz w:val="22"/>
          <w:szCs w:val="40"/>
        </w:rPr>
        <w:t xml:space="preserve"> 201</w:t>
      </w:r>
      <w:r>
        <w:rPr>
          <w:b/>
          <w:sz w:val="22"/>
          <w:szCs w:val="40"/>
        </w:rPr>
        <w:t>5)</w:t>
      </w:r>
      <w:r w:rsidRPr="00D24DCF">
        <w:rPr>
          <w:b/>
          <w:sz w:val="22"/>
          <w:szCs w:val="40"/>
        </w:rPr>
        <w:t xml:space="preserve">  </w:t>
      </w:r>
    </w:p>
    <w:p w:rsidR="003D66CD" w:rsidRDefault="003D66CD" w:rsidP="003D66CD">
      <w:pPr>
        <w:jc w:val="center"/>
        <w:rPr>
          <w:b/>
          <w:bCs/>
        </w:rPr>
      </w:pPr>
    </w:p>
    <w:p w:rsidR="003D66CD" w:rsidRDefault="003D66CD" w:rsidP="003D66CD">
      <w:pPr>
        <w:spacing w:line="360" w:lineRule="auto"/>
        <w:jc w:val="both"/>
        <w:rPr>
          <w:i/>
          <w:iCs/>
          <w:sz w:val="30"/>
        </w:rPr>
      </w:pPr>
    </w:p>
    <w:p w:rsidR="003D66CD" w:rsidRPr="003D66CD" w:rsidRDefault="003D66CD" w:rsidP="003D66CD">
      <w:pPr>
        <w:spacing w:line="480" w:lineRule="auto"/>
        <w:jc w:val="both"/>
        <w:rPr>
          <w:rFonts w:ascii="Arial" w:hAnsi="Arial" w:cs="Arial"/>
          <w:b/>
          <w:bCs/>
          <w:sz w:val="32"/>
        </w:rPr>
      </w:pPr>
      <w:r w:rsidRPr="003D66CD">
        <w:rPr>
          <w:rFonts w:ascii="Arial" w:hAnsi="Arial" w:cs="Arial"/>
          <w:b/>
          <w:bCs/>
          <w:sz w:val="32"/>
          <w:u w:val="single"/>
        </w:rPr>
        <w:t>Topic 1</w:t>
      </w:r>
      <w:r w:rsidRPr="003D66CD">
        <w:rPr>
          <w:rFonts w:ascii="Arial" w:hAnsi="Arial" w:cs="Arial"/>
          <w:b/>
          <w:bCs/>
          <w:sz w:val="32"/>
        </w:rPr>
        <w:t xml:space="preserve">: </w:t>
      </w:r>
      <w:r w:rsidRPr="003D66CD">
        <w:rPr>
          <w:rFonts w:ascii="Arial" w:hAnsi="Arial" w:cs="Arial"/>
          <w:b/>
          <w:bCs/>
          <w:sz w:val="32"/>
        </w:rPr>
        <w:tab/>
        <w:t>To take the history for patients with common diseases</w:t>
      </w:r>
    </w:p>
    <w:p w:rsidR="003D66CD" w:rsidRPr="003D66CD" w:rsidRDefault="003D66CD" w:rsidP="003D66CD">
      <w:pPr>
        <w:spacing w:line="480" w:lineRule="auto"/>
        <w:jc w:val="both"/>
        <w:rPr>
          <w:rFonts w:ascii="Arial" w:hAnsi="Arial" w:cs="Arial"/>
          <w:b/>
          <w:bCs/>
          <w:sz w:val="32"/>
        </w:rPr>
      </w:pPr>
      <w:r w:rsidRPr="003D66CD">
        <w:rPr>
          <w:rFonts w:ascii="Arial" w:hAnsi="Arial" w:cs="Arial"/>
          <w:b/>
          <w:bCs/>
          <w:sz w:val="32"/>
          <w:u w:val="single"/>
        </w:rPr>
        <w:t>Topic 2</w:t>
      </w:r>
      <w:r w:rsidRPr="003D66CD">
        <w:rPr>
          <w:rFonts w:ascii="Arial" w:hAnsi="Arial" w:cs="Arial"/>
          <w:b/>
          <w:bCs/>
          <w:sz w:val="32"/>
        </w:rPr>
        <w:t xml:space="preserve">: </w:t>
      </w:r>
      <w:r w:rsidRPr="003D66CD">
        <w:rPr>
          <w:rFonts w:ascii="Arial" w:hAnsi="Arial" w:cs="Arial"/>
          <w:b/>
          <w:bCs/>
          <w:sz w:val="32"/>
        </w:rPr>
        <w:tab/>
        <w:t>To give patients advice to deal with common diseases</w:t>
      </w:r>
    </w:p>
    <w:p w:rsidR="003D66CD" w:rsidRPr="003D66CD" w:rsidRDefault="003D66CD" w:rsidP="003D66CD">
      <w:pPr>
        <w:spacing w:line="480" w:lineRule="auto"/>
        <w:jc w:val="both"/>
        <w:rPr>
          <w:rFonts w:ascii="Arial" w:hAnsi="Arial" w:cs="Arial"/>
          <w:b/>
          <w:bCs/>
          <w:sz w:val="32"/>
        </w:rPr>
      </w:pPr>
      <w:r w:rsidRPr="003D66CD">
        <w:rPr>
          <w:rFonts w:ascii="Arial" w:hAnsi="Arial" w:cs="Arial"/>
          <w:b/>
          <w:bCs/>
          <w:sz w:val="32"/>
          <w:u w:val="single"/>
        </w:rPr>
        <w:t>Topic 3</w:t>
      </w:r>
      <w:r w:rsidRPr="003D66CD">
        <w:rPr>
          <w:rFonts w:ascii="Arial" w:hAnsi="Arial" w:cs="Arial"/>
          <w:b/>
          <w:bCs/>
          <w:sz w:val="32"/>
        </w:rPr>
        <w:t xml:space="preserve">: </w:t>
      </w:r>
      <w:r w:rsidRPr="003D66CD">
        <w:rPr>
          <w:rFonts w:ascii="Arial" w:hAnsi="Arial" w:cs="Arial"/>
          <w:b/>
          <w:bCs/>
          <w:sz w:val="32"/>
        </w:rPr>
        <w:tab/>
        <w:t>To reassure anxious parents with ill children</w:t>
      </w:r>
    </w:p>
    <w:p w:rsidR="003D66CD" w:rsidRPr="003D66CD" w:rsidRDefault="003D66CD" w:rsidP="003D66CD">
      <w:pPr>
        <w:spacing w:line="480" w:lineRule="auto"/>
        <w:ind w:left="1440" w:hanging="1440"/>
        <w:jc w:val="both"/>
        <w:rPr>
          <w:rFonts w:ascii="Arial" w:hAnsi="Arial" w:cs="Arial"/>
          <w:b/>
          <w:bCs/>
          <w:sz w:val="32"/>
        </w:rPr>
      </w:pPr>
      <w:r w:rsidRPr="003D66CD">
        <w:rPr>
          <w:rFonts w:ascii="Arial" w:hAnsi="Arial" w:cs="Arial"/>
          <w:b/>
          <w:bCs/>
          <w:sz w:val="32"/>
          <w:u w:val="single"/>
        </w:rPr>
        <w:t>Topic 4</w:t>
      </w:r>
      <w:r w:rsidRPr="003D66CD">
        <w:rPr>
          <w:rFonts w:ascii="Arial" w:hAnsi="Arial" w:cs="Arial"/>
          <w:b/>
          <w:bCs/>
          <w:sz w:val="32"/>
        </w:rPr>
        <w:t>:</w:t>
      </w:r>
      <w:r w:rsidRPr="003D66CD">
        <w:rPr>
          <w:rFonts w:ascii="Arial" w:hAnsi="Arial" w:cs="Arial"/>
          <w:b/>
          <w:bCs/>
          <w:sz w:val="32"/>
        </w:rPr>
        <w:tab/>
        <w:t>To discuss ways to improve working environment in a hospital</w:t>
      </w:r>
      <w:bookmarkStart w:id="0" w:name="_GoBack"/>
      <w:bookmarkEnd w:id="0"/>
    </w:p>
    <w:p w:rsidR="003D66CD" w:rsidRPr="003D66CD" w:rsidRDefault="003D66CD" w:rsidP="003D66CD">
      <w:pPr>
        <w:spacing w:line="480" w:lineRule="auto"/>
        <w:ind w:left="1440" w:hanging="1440"/>
        <w:jc w:val="both"/>
        <w:rPr>
          <w:rFonts w:ascii="Arial" w:hAnsi="Arial" w:cs="Arial"/>
          <w:b/>
          <w:bCs/>
          <w:sz w:val="32"/>
        </w:rPr>
      </w:pPr>
      <w:r w:rsidRPr="003D66CD">
        <w:rPr>
          <w:rFonts w:ascii="Arial" w:hAnsi="Arial" w:cs="Arial"/>
          <w:b/>
          <w:bCs/>
          <w:sz w:val="32"/>
          <w:u w:val="single"/>
        </w:rPr>
        <w:t>Topic 5</w:t>
      </w:r>
      <w:r w:rsidRPr="003D66CD">
        <w:rPr>
          <w:rFonts w:ascii="Arial" w:hAnsi="Arial" w:cs="Arial"/>
          <w:b/>
          <w:bCs/>
          <w:sz w:val="32"/>
        </w:rPr>
        <w:t>:</w:t>
      </w:r>
      <w:r w:rsidRPr="003D66CD">
        <w:rPr>
          <w:rFonts w:ascii="Arial" w:hAnsi="Arial" w:cs="Arial"/>
          <w:b/>
          <w:bCs/>
          <w:sz w:val="32"/>
        </w:rPr>
        <w:tab/>
        <w:t>To reassure anxious patients and to build patient trust</w:t>
      </w:r>
    </w:p>
    <w:p w:rsidR="003D66CD" w:rsidRDefault="003D66CD" w:rsidP="003D66CD">
      <w:pPr>
        <w:spacing w:line="360" w:lineRule="auto"/>
        <w:jc w:val="both"/>
        <w:rPr>
          <w:sz w:val="26"/>
        </w:rPr>
      </w:pPr>
    </w:p>
    <w:p w:rsidR="003D66CD" w:rsidRDefault="003D66CD" w:rsidP="003D66CD">
      <w:pPr>
        <w:rPr>
          <w:b/>
          <w:bCs/>
          <w:i/>
          <w:iCs/>
          <w:sz w:val="32"/>
          <w:u w:val="single"/>
        </w:rPr>
      </w:pPr>
      <w:r>
        <w:rPr>
          <w:b/>
          <w:bCs/>
          <w:i/>
          <w:iCs/>
          <w:sz w:val="32"/>
          <w:u w:val="single"/>
        </w:rPr>
        <w:t>Hình thức thi:</w:t>
      </w:r>
    </w:p>
    <w:p w:rsidR="003D66CD" w:rsidRDefault="003D66CD" w:rsidP="003D66CD">
      <w:pPr>
        <w:rPr>
          <w:b/>
          <w:bCs/>
          <w:i/>
          <w:iCs/>
          <w:sz w:val="32"/>
          <w:u w:val="single"/>
        </w:rPr>
      </w:pPr>
    </w:p>
    <w:p w:rsidR="003D66CD" w:rsidRDefault="003D66CD" w:rsidP="003D66CD">
      <w:pPr>
        <w:spacing w:line="360" w:lineRule="auto"/>
        <w:jc w:val="both"/>
        <w:rPr>
          <w:iCs/>
          <w:sz w:val="26"/>
          <w:szCs w:val="20"/>
        </w:rPr>
      </w:pPr>
      <w:proofErr w:type="gramStart"/>
      <w:r>
        <w:rPr>
          <w:iCs/>
          <w:sz w:val="26"/>
          <w:szCs w:val="20"/>
        </w:rPr>
        <w:t>Trên đây là những đề tài lớn để thí sinh chuẩn bị trước khi dự thi kỹ năng nói.</w:t>
      </w:r>
      <w:proofErr w:type="gramEnd"/>
      <w:r>
        <w:rPr>
          <w:iCs/>
          <w:sz w:val="26"/>
          <w:szCs w:val="20"/>
        </w:rPr>
        <w:t xml:space="preserve"> Vào phòng thi, thí sinh sẽ nói </w:t>
      </w:r>
      <w:proofErr w:type="gramStart"/>
      <w:r>
        <w:rPr>
          <w:iCs/>
          <w:sz w:val="26"/>
          <w:szCs w:val="20"/>
        </w:rPr>
        <w:t>theo</w:t>
      </w:r>
      <w:proofErr w:type="gramEnd"/>
      <w:r>
        <w:rPr>
          <w:iCs/>
          <w:sz w:val="26"/>
          <w:szCs w:val="20"/>
        </w:rPr>
        <w:t xml:space="preserve"> cặp do giáo viên chọn ngẫu nhiên. Mỗi cặp sẽ bốc thăm một tình huống cụ thể và chuẩn bị trong vòng 7 phút sau đó lên đóng vai </w:t>
      </w:r>
      <w:proofErr w:type="gramStart"/>
      <w:r>
        <w:rPr>
          <w:iCs/>
          <w:sz w:val="26"/>
          <w:szCs w:val="20"/>
        </w:rPr>
        <w:t>theo</w:t>
      </w:r>
      <w:proofErr w:type="gramEnd"/>
      <w:r>
        <w:rPr>
          <w:iCs/>
          <w:sz w:val="26"/>
          <w:szCs w:val="20"/>
        </w:rPr>
        <w:t xml:space="preserve"> tình huống đã bốc thăm (role-play).</w:t>
      </w:r>
    </w:p>
    <w:p w:rsidR="003D66CD" w:rsidRDefault="003D66CD" w:rsidP="003D66CD">
      <w:pPr>
        <w:rPr>
          <w:b/>
          <w:bCs/>
          <w:i/>
          <w:iCs/>
          <w:sz w:val="32"/>
          <w:u w:val="single"/>
        </w:rPr>
      </w:pPr>
      <w:r>
        <w:rPr>
          <w:b/>
          <w:bCs/>
          <w:i/>
          <w:iCs/>
          <w:sz w:val="32"/>
          <w:u w:val="single"/>
        </w:rPr>
        <w:t xml:space="preserve">Tiêu chí đánh giá: </w:t>
      </w:r>
    </w:p>
    <w:p w:rsidR="003D66CD" w:rsidRDefault="003D66CD" w:rsidP="003D66CD">
      <w:pPr>
        <w:rPr>
          <w:sz w:val="28"/>
        </w:rPr>
      </w:pPr>
    </w:p>
    <w:p w:rsidR="003D66CD" w:rsidRDefault="003D66CD" w:rsidP="003D66CD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Content (Nội dung): </w:t>
      </w:r>
      <w:r>
        <w:rPr>
          <w:b/>
          <w:bCs/>
          <w:sz w:val="26"/>
          <w:szCs w:val="26"/>
        </w:rPr>
        <w:t>20%</w:t>
      </w:r>
    </w:p>
    <w:p w:rsidR="003D66CD" w:rsidRDefault="003D66CD" w:rsidP="003D66CD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Accuracy (Độ chính xác): </w:t>
      </w:r>
      <w:r>
        <w:rPr>
          <w:b/>
          <w:bCs/>
          <w:sz w:val="26"/>
          <w:szCs w:val="26"/>
        </w:rPr>
        <w:t>20%</w:t>
      </w:r>
    </w:p>
    <w:p w:rsidR="003D66CD" w:rsidRDefault="003D66CD" w:rsidP="003D66CD">
      <w:pPr>
        <w:spacing w:line="360" w:lineRule="auto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- Fluency (Độ trôi chảy): </w:t>
      </w:r>
      <w:r>
        <w:rPr>
          <w:b/>
          <w:bCs/>
          <w:sz w:val="26"/>
          <w:szCs w:val="26"/>
        </w:rPr>
        <w:t>20%</w:t>
      </w:r>
    </w:p>
    <w:p w:rsidR="003D66CD" w:rsidRDefault="003D66CD" w:rsidP="003D66CD">
      <w:pPr>
        <w:spacing w:line="360" w:lineRule="auto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- Cooperation (Sự hợp tác giữa hai bên): </w:t>
      </w:r>
      <w:r>
        <w:rPr>
          <w:b/>
          <w:bCs/>
          <w:sz w:val="26"/>
          <w:szCs w:val="26"/>
        </w:rPr>
        <w:t>20%</w:t>
      </w:r>
    </w:p>
    <w:p w:rsidR="003D66CD" w:rsidRDefault="003D66CD" w:rsidP="003D66CD">
      <w:pPr>
        <w:spacing w:line="360" w:lineRule="auto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- Appropriateness (Sự phù hợp về ngôn ngữ, bộ dạng, cử chỉ, phong cách): </w:t>
      </w:r>
      <w:r>
        <w:rPr>
          <w:b/>
          <w:bCs/>
          <w:sz w:val="26"/>
          <w:szCs w:val="26"/>
        </w:rPr>
        <w:t>20%</w:t>
      </w:r>
    </w:p>
    <w:p w:rsidR="00766424" w:rsidRDefault="003D66CD" w:rsidP="003D66CD">
      <w:r>
        <w:rPr>
          <w:b/>
        </w:rPr>
        <w:br w:type="page"/>
      </w:r>
    </w:p>
    <w:sectPr w:rsidR="00766424" w:rsidSect="003D66CD">
      <w:pgSz w:w="12240" w:h="15840"/>
      <w:pgMar w:top="709" w:right="758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6CD"/>
    <w:rsid w:val="003D66CD"/>
    <w:rsid w:val="0076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6CD"/>
    <w:pPr>
      <w:spacing w:after="0"/>
    </w:pPr>
    <w:rPr>
      <w:rFonts w:ascii="Times New Roman" w:eastAsia="PMingLiU" w:hAnsi="Times New Roman" w:cs="Times New Roman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6CD"/>
    <w:pPr>
      <w:spacing w:after="0"/>
    </w:pPr>
    <w:rPr>
      <w:rFonts w:ascii="Times New Roman" w:eastAsia="PMingLiU" w:hAnsi="Times New Roman" w:cs="Times New Roman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andongnhi</cp:lastModifiedBy>
  <cp:revision>1</cp:revision>
  <dcterms:created xsi:type="dcterms:W3CDTF">2015-01-31T03:18:00Z</dcterms:created>
  <dcterms:modified xsi:type="dcterms:W3CDTF">2015-01-31T03:21:00Z</dcterms:modified>
</cp:coreProperties>
</file>