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175" w:rsidRPr="009B7175" w:rsidRDefault="009B7175">
      <w:pPr>
        <w:rPr>
          <w:rFonts w:ascii="Arial" w:hAnsi="Arial" w:cs="Arial"/>
          <w:b/>
          <w:sz w:val="24"/>
          <w:szCs w:val="24"/>
        </w:rPr>
      </w:pPr>
    </w:p>
    <w:p w:rsidR="009B7175" w:rsidRPr="009B7175" w:rsidRDefault="009B7175" w:rsidP="009B7175">
      <w:pPr>
        <w:pStyle w:val="Subtitle"/>
        <w:jc w:val="center"/>
        <w:rPr>
          <w:i w:val="0"/>
          <w:sz w:val="22"/>
        </w:rPr>
      </w:pPr>
      <w:r w:rsidRPr="009B7175">
        <w:rPr>
          <w:i w:val="0"/>
          <w:sz w:val="22"/>
        </w:rPr>
        <w:t>DEPARTMENT OF LABOR AND EMPLOYMENT</w:t>
      </w:r>
    </w:p>
    <w:p w:rsidR="00D34DA5" w:rsidRPr="009B7175" w:rsidRDefault="009B7175" w:rsidP="009B7175">
      <w:pPr>
        <w:pStyle w:val="Title"/>
        <w:jc w:val="center"/>
        <w:rPr>
          <w:sz w:val="44"/>
        </w:rPr>
      </w:pPr>
      <w:r w:rsidRPr="009B7175">
        <w:rPr>
          <w:sz w:val="44"/>
        </w:rPr>
        <w:t>Multisectoral Consultations on the National Human Resource Development Roadmapping</w:t>
      </w:r>
    </w:p>
    <w:p w:rsidR="009B7175" w:rsidRPr="00CD724B" w:rsidRDefault="009B7175" w:rsidP="009B7175">
      <w:pPr>
        <w:pStyle w:val="Subtitle"/>
        <w:jc w:val="center"/>
        <w:rPr>
          <w:b/>
        </w:rPr>
      </w:pPr>
      <w:r w:rsidRPr="00CD724B">
        <w:rPr>
          <w:b/>
        </w:rPr>
        <w:t>8:30</w:t>
      </w:r>
      <w:r w:rsidR="00CD724B" w:rsidRPr="00CD724B">
        <w:rPr>
          <w:b/>
        </w:rPr>
        <w:t xml:space="preserve"> </w:t>
      </w:r>
      <w:r w:rsidRPr="00CD724B">
        <w:rPr>
          <w:b/>
        </w:rPr>
        <w:t>AM-5:00</w:t>
      </w:r>
      <w:r w:rsidR="00CD724B" w:rsidRPr="00CD724B">
        <w:rPr>
          <w:b/>
        </w:rPr>
        <w:t xml:space="preserve"> </w:t>
      </w:r>
      <w:r w:rsidRPr="00CD724B">
        <w:rPr>
          <w:b/>
        </w:rPr>
        <w:t>PM</w:t>
      </w:r>
    </w:p>
    <w:p w:rsidR="009B7175" w:rsidRPr="00CD724B" w:rsidRDefault="009B7175" w:rsidP="009B7175">
      <w:pPr>
        <w:pStyle w:val="Subtitle"/>
        <w:jc w:val="center"/>
        <w:rPr>
          <w:b/>
        </w:rPr>
      </w:pPr>
      <w:r w:rsidRPr="00CD724B">
        <w:rPr>
          <w:b/>
        </w:rPr>
        <w:t xml:space="preserve">Venue: </w:t>
      </w:r>
      <w:r w:rsidR="00CD724B" w:rsidRPr="00CD724B">
        <w:rPr>
          <w:b/>
        </w:rPr>
        <w:t>Bayview Park Hotel, Roxas Blvd., Manila (Tentative Venue)</w:t>
      </w:r>
    </w:p>
    <w:p w:rsidR="009B7175" w:rsidRPr="009B7175" w:rsidRDefault="009B7175" w:rsidP="009B7175">
      <w:pPr>
        <w:pStyle w:val="Heading2"/>
        <w:jc w:val="center"/>
        <w:rPr>
          <w:sz w:val="24"/>
        </w:rPr>
      </w:pPr>
      <w:bookmarkStart w:id="0" w:name="_Toc435448850"/>
      <w:r w:rsidRPr="009B7175">
        <w:rPr>
          <w:sz w:val="24"/>
        </w:rPr>
        <w:t>SCHEDULE OF CONSULTATIONS</w:t>
      </w:r>
      <w:bookmarkEnd w:id="0"/>
    </w:p>
    <w:p w:rsidR="009B7175" w:rsidRPr="009B7175" w:rsidRDefault="009B7175" w:rsidP="009B7175">
      <w:pPr>
        <w:rPr>
          <w:sz w:val="20"/>
          <w:szCs w:val="20"/>
          <w:lang w:val="en-US"/>
        </w:rPr>
      </w:pPr>
    </w:p>
    <w:tbl>
      <w:tblPr>
        <w:tblStyle w:val="PlainTable31"/>
        <w:tblW w:w="5555" w:type="pct"/>
        <w:jc w:val="center"/>
        <w:tblLayout w:type="fixed"/>
        <w:tblLook w:val="04A0"/>
      </w:tblPr>
      <w:tblGrid>
        <w:gridCol w:w="2538"/>
        <w:gridCol w:w="2790"/>
        <w:gridCol w:w="5311"/>
      </w:tblGrid>
      <w:tr w:rsidR="009B7175" w:rsidRPr="009B7175" w:rsidTr="009B7175">
        <w:trPr>
          <w:cnfStyle w:val="100000000000"/>
          <w:trHeight w:val="401"/>
          <w:jc w:val="center"/>
        </w:trPr>
        <w:tc>
          <w:tcPr>
            <w:cnfStyle w:val="001000000100"/>
            <w:tcW w:w="1193" w:type="pct"/>
          </w:tcPr>
          <w:p w:rsidR="009B7175" w:rsidRPr="009B7175" w:rsidRDefault="009B7175" w:rsidP="007325C8">
            <w:pPr>
              <w:pStyle w:val="NoSpacing"/>
              <w:jc w:val="center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1311" w:type="pct"/>
          </w:tcPr>
          <w:p w:rsidR="009B7175" w:rsidRPr="009B7175" w:rsidRDefault="009B7175" w:rsidP="007325C8">
            <w:pPr>
              <w:pStyle w:val="NoSpacing"/>
              <w:jc w:val="center"/>
              <w:cnfStyle w:val="100000000000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SECTORS</w:t>
            </w:r>
          </w:p>
        </w:tc>
        <w:tc>
          <w:tcPr>
            <w:tcW w:w="2496" w:type="pct"/>
          </w:tcPr>
          <w:p w:rsidR="009B7175" w:rsidRPr="009B7175" w:rsidRDefault="009B7175" w:rsidP="007325C8">
            <w:pPr>
              <w:pStyle w:val="NoSpacing"/>
              <w:jc w:val="center"/>
              <w:cnfStyle w:val="100000000000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RESPONSIBLE DOLE AGENCY</w:t>
            </w:r>
          </w:p>
        </w:tc>
      </w:tr>
      <w:tr w:rsidR="009B7175" w:rsidRPr="009B7175" w:rsidTr="009B7175">
        <w:trPr>
          <w:cnfStyle w:val="000000100000"/>
          <w:jc w:val="center"/>
        </w:trPr>
        <w:tc>
          <w:tcPr>
            <w:cnfStyle w:val="001000000000"/>
            <w:tcW w:w="1193" w:type="pct"/>
          </w:tcPr>
          <w:p w:rsidR="009B7175" w:rsidRPr="009B7175" w:rsidRDefault="009B7175" w:rsidP="007325C8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9B7175" w:rsidRPr="009B7175" w:rsidRDefault="009B7175" w:rsidP="007325C8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6" w:type="pct"/>
          </w:tcPr>
          <w:p w:rsidR="009B7175" w:rsidRPr="009B7175" w:rsidRDefault="009B7175" w:rsidP="007325C8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175" w:rsidRPr="009B7175" w:rsidTr="009B7175">
        <w:trPr>
          <w:jc w:val="center"/>
        </w:trPr>
        <w:tc>
          <w:tcPr>
            <w:cnfStyle w:val="001000000000"/>
            <w:tcW w:w="1193" w:type="pct"/>
          </w:tcPr>
          <w:p w:rsidR="009B7175" w:rsidRPr="009B7175" w:rsidRDefault="009B7175" w:rsidP="007325C8">
            <w:pPr>
              <w:pStyle w:val="NoSpacing"/>
              <w:rPr>
                <w:rFonts w:ascii="Arial" w:hAnsi="Arial" w:cs="Arial"/>
                <w:bCs w:val="0"/>
                <w:caps w:val="0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DEC. 3, 2015 (thurs.)</w:t>
            </w:r>
          </w:p>
        </w:tc>
        <w:tc>
          <w:tcPr>
            <w:tcW w:w="1311" w:type="pct"/>
          </w:tcPr>
          <w:p w:rsidR="009B7175" w:rsidRPr="009B7175" w:rsidRDefault="009B7175" w:rsidP="007325C8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IT-BPM</w:t>
            </w:r>
          </w:p>
        </w:tc>
        <w:tc>
          <w:tcPr>
            <w:tcW w:w="2496" w:type="pct"/>
          </w:tcPr>
          <w:p w:rsidR="009B7175" w:rsidRPr="009B7175" w:rsidRDefault="009B7175" w:rsidP="007325C8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Bureau of Local Employment (BLE)</w:t>
            </w:r>
          </w:p>
        </w:tc>
      </w:tr>
      <w:tr w:rsidR="009B7175" w:rsidRPr="009B7175" w:rsidTr="009B7175">
        <w:trPr>
          <w:cnfStyle w:val="000000100000"/>
          <w:jc w:val="center"/>
        </w:trPr>
        <w:tc>
          <w:tcPr>
            <w:cnfStyle w:val="001000000000"/>
            <w:tcW w:w="1193" w:type="pct"/>
          </w:tcPr>
          <w:p w:rsidR="009B7175" w:rsidRPr="009B7175" w:rsidRDefault="009B7175" w:rsidP="007325C8">
            <w:pPr>
              <w:pStyle w:val="NoSpacing"/>
              <w:rPr>
                <w:rFonts w:ascii="Arial" w:hAnsi="Arial" w:cs="Arial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9B7175" w:rsidRPr="009B7175" w:rsidRDefault="009B7175" w:rsidP="007325C8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Aerospace</w:t>
            </w:r>
          </w:p>
        </w:tc>
        <w:tc>
          <w:tcPr>
            <w:tcW w:w="2496" w:type="pct"/>
          </w:tcPr>
          <w:p w:rsidR="009B7175" w:rsidRPr="009B7175" w:rsidRDefault="009B7175" w:rsidP="007325C8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BLE</w:t>
            </w:r>
          </w:p>
        </w:tc>
      </w:tr>
      <w:tr w:rsidR="009B7175" w:rsidRPr="009B7175" w:rsidTr="009B7175">
        <w:trPr>
          <w:jc w:val="center"/>
        </w:trPr>
        <w:tc>
          <w:tcPr>
            <w:cnfStyle w:val="001000000000"/>
            <w:tcW w:w="1193" w:type="pct"/>
          </w:tcPr>
          <w:p w:rsidR="009B7175" w:rsidRPr="009B7175" w:rsidRDefault="009B7175" w:rsidP="007325C8">
            <w:pPr>
              <w:pStyle w:val="NoSpacing"/>
              <w:rPr>
                <w:rFonts w:ascii="Arial" w:hAnsi="Arial" w:cs="Arial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9B7175" w:rsidRPr="009B7175" w:rsidRDefault="009B7175" w:rsidP="007325C8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Electric Vehicles</w:t>
            </w:r>
          </w:p>
        </w:tc>
        <w:tc>
          <w:tcPr>
            <w:tcW w:w="2496" w:type="pct"/>
          </w:tcPr>
          <w:p w:rsidR="009B7175" w:rsidRPr="009B7175" w:rsidRDefault="009B7175" w:rsidP="007325C8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BLE</w:t>
            </w:r>
          </w:p>
        </w:tc>
      </w:tr>
      <w:tr w:rsidR="009B7175" w:rsidRPr="009B7175" w:rsidTr="009B7175">
        <w:trPr>
          <w:cnfStyle w:val="000000100000"/>
          <w:jc w:val="center"/>
        </w:trPr>
        <w:tc>
          <w:tcPr>
            <w:cnfStyle w:val="001000000000"/>
            <w:tcW w:w="1193" w:type="pct"/>
          </w:tcPr>
          <w:p w:rsidR="009B7175" w:rsidRPr="009B7175" w:rsidRDefault="009B7175" w:rsidP="007325C8">
            <w:pPr>
              <w:pStyle w:val="NoSpacing"/>
              <w:rPr>
                <w:rFonts w:ascii="Arial" w:hAnsi="Arial" w:cs="Arial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9B7175" w:rsidRPr="009B7175" w:rsidRDefault="009B7175" w:rsidP="007325C8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Motorcycles</w:t>
            </w:r>
          </w:p>
        </w:tc>
        <w:tc>
          <w:tcPr>
            <w:tcW w:w="2496" w:type="pct"/>
          </w:tcPr>
          <w:p w:rsidR="009B7175" w:rsidRPr="009B7175" w:rsidRDefault="009B7175" w:rsidP="007325C8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BLE</w:t>
            </w:r>
          </w:p>
        </w:tc>
      </w:tr>
      <w:tr w:rsidR="009B7175" w:rsidRPr="009B7175" w:rsidTr="009B7175">
        <w:trPr>
          <w:jc w:val="center"/>
        </w:trPr>
        <w:tc>
          <w:tcPr>
            <w:cnfStyle w:val="001000000000"/>
            <w:tcW w:w="1193" w:type="pct"/>
          </w:tcPr>
          <w:p w:rsidR="009B7175" w:rsidRPr="009B7175" w:rsidRDefault="009B7175" w:rsidP="007325C8">
            <w:pPr>
              <w:pStyle w:val="NoSpacing"/>
              <w:rPr>
                <w:rFonts w:ascii="Arial" w:hAnsi="Arial" w:cs="Arial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9B7175" w:rsidRPr="009B7175" w:rsidRDefault="009B7175" w:rsidP="007325C8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Automotive</w:t>
            </w:r>
          </w:p>
        </w:tc>
        <w:tc>
          <w:tcPr>
            <w:tcW w:w="2496" w:type="pct"/>
          </w:tcPr>
          <w:p w:rsidR="009B7175" w:rsidRPr="009B7175" w:rsidRDefault="009B7175" w:rsidP="007325C8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Bureau of Labor Relations (BLR)</w:t>
            </w:r>
          </w:p>
        </w:tc>
      </w:tr>
      <w:tr w:rsidR="009B7175" w:rsidRPr="009B7175" w:rsidTr="009B7175">
        <w:trPr>
          <w:cnfStyle w:val="000000100000"/>
          <w:jc w:val="center"/>
        </w:trPr>
        <w:tc>
          <w:tcPr>
            <w:cnfStyle w:val="001000000000"/>
            <w:tcW w:w="1193" w:type="pct"/>
          </w:tcPr>
          <w:p w:rsidR="009B7175" w:rsidRPr="009B7175" w:rsidRDefault="009B7175" w:rsidP="007325C8">
            <w:pPr>
              <w:pStyle w:val="NoSpacing"/>
              <w:rPr>
                <w:rFonts w:ascii="Arial" w:hAnsi="Arial" w:cs="Arial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9B7175" w:rsidRPr="009B7175" w:rsidRDefault="009B7175" w:rsidP="007325C8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Automotive parts</w:t>
            </w:r>
          </w:p>
        </w:tc>
        <w:tc>
          <w:tcPr>
            <w:tcW w:w="2496" w:type="pct"/>
          </w:tcPr>
          <w:p w:rsidR="009B7175" w:rsidRPr="009B7175" w:rsidRDefault="009B7175" w:rsidP="007325C8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BLR</w:t>
            </w:r>
          </w:p>
        </w:tc>
      </w:tr>
      <w:tr w:rsidR="009B7175" w:rsidRPr="009B7175" w:rsidTr="009B7175">
        <w:trPr>
          <w:jc w:val="center"/>
        </w:trPr>
        <w:tc>
          <w:tcPr>
            <w:cnfStyle w:val="001000000000"/>
            <w:tcW w:w="1193" w:type="pct"/>
          </w:tcPr>
          <w:p w:rsidR="009B7175" w:rsidRPr="009B7175" w:rsidRDefault="009B7175" w:rsidP="007325C8">
            <w:pPr>
              <w:pStyle w:val="NoSpacing"/>
              <w:rPr>
                <w:rFonts w:ascii="Arial" w:hAnsi="Arial" w:cs="Arial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9B7175" w:rsidRPr="009B7175" w:rsidRDefault="009B7175" w:rsidP="007325C8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6" w:type="pct"/>
          </w:tcPr>
          <w:p w:rsidR="009B7175" w:rsidRPr="009B7175" w:rsidRDefault="009B7175" w:rsidP="007325C8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175" w:rsidRPr="009B7175" w:rsidTr="009B7175">
        <w:trPr>
          <w:cnfStyle w:val="000000100000"/>
          <w:trHeight w:val="77"/>
          <w:jc w:val="center"/>
        </w:trPr>
        <w:tc>
          <w:tcPr>
            <w:cnfStyle w:val="001000000000"/>
            <w:tcW w:w="1193" w:type="pct"/>
          </w:tcPr>
          <w:p w:rsidR="009B7175" w:rsidRPr="009B7175" w:rsidRDefault="009B7175" w:rsidP="007325C8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Dec. 14, 2015 (MON.)</w:t>
            </w:r>
          </w:p>
        </w:tc>
        <w:tc>
          <w:tcPr>
            <w:tcW w:w="1311" w:type="pct"/>
          </w:tcPr>
          <w:p w:rsidR="009B7175" w:rsidRPr="009B7175" w:rsidRDefault="009B7175" w:rsidP="007325C8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Ceramic tiles</w:t>
            </w:r>
          </w:p>
        </w:tc>
        <w:tc>
          <w:tcPr>
            <w:tcW w:w="2496" w:type="pct"/>
          </w:tcPr>
          <w:p w:rsidR="009B7175" w:rsidRPr="009B7175" w:rsidRDefault="009B7175" w:rsidP="007325C8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National Wages and Productivity Commission (NWPC)</w:t>
            </w:r>
          </w:p>
        </w:tc>
      </w:tr>
      <w:tr w:rsidR="009B7175" w:rsidRPr="009B7175" w:rsidTr="009B7175">
        <w:trPr>
          <w:trHeight w:val="77"/>
          <w:jc w:val="center"/>
        </w:trPr>
        <w:tc>
          <w:tcPr>
            <w:cnfStyle w:val="001000000000"/>
            <w:tcW w:w="1193" w:type="pct"/>
          </w:tcPr>
          <w:p w:rsidR="009B7175" w:rsidRPr="009B7175" w:rsidRDefault="009B7175" w:rsidP="007325C8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9B7175" w:rsidRPr="009B7175" w:rsidRDefault="009B7175" w:rsidP="007325C8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Furniture</w:t>
            </w:r>
          </w:p>
        </w:tc>
        <w:tc>
          <w:tcPr>
            <w:tcW w:w="2496" w:type="pct"/>
          </w:tcPr>
          <w:p w:rsidR="009B7175" w:rsidRPr="009B7175" w:rsidRDefault="009B7175" w:rsidP="007325C8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NWPC</w:t>
            </w:r>
          </w:p>
        </w:tc>
      </w:tr>
      <w:tr w:rsidR="00CD724B" w:rsidRPr="009B7175" w:rsidTr="009B7175">
        <w:trPr>
          <w:cnfStyle w:val="000000100000"/>
          <w:trHeight w:val="77"/>
          <w:jc w:val="center"/>
        </w:trPr>
        <w:tc>
          <w:tcPr>
            <w:cnfStyle w:val="001000000000"/>
            <w:tcW w:w="1193" w:type="pct"/>
          </w:tcPr>
          <w:p w:rsidR="00CD724B" w:rsidRPr="009B7175" w:rsidRDefault="00CD724B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CD724B" w:rsidRPr="009B7175" w:rsidRDefault="00CD724B" w:rsidP="00902BD3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Copper &amp; copper products</w:t>
            </w:r>
          </w:p>
        </w:tc>
        <w:tc>
          <w:tcPr>
            <w:tcW w:w="2496" w:type="pct"/>
          </w:tcPr>
          <w:p w:rsidR="00CD724B" w:rsidRPr="009B7175" w:rsidRDefault="00CD724B" w:rsidP="00CD724B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Institute for Labor Studies (ILS)</w:t>
            </w:r>
          </w:p>
        </w:tc>
      </w:tr>
      <w:tr w:rsidR="00CD724B" w:rsidRPr="009B7175" w:rsidTr="009B7175">
        <w:trPr>
          <w:trHeight w:val="77"/>
          <w:jc w:val="center"/>
        </w:trPr>
        <w:tc>
          <w:tcPr>
            <w:cnfStyle w:val="001000000000"/>
            <w:tcW w:w="1193" w:type="pct"/>
          </w:tcPr>
          <w:p w:rsidR="00CD724B" w:rsidRPr="009B7175" w:rsidRDefault="00CD724B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CD724B" w:rsidRPr="009B7175" w:rsidRDefault="00CD724B" w:rsidP="00902BD3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Iron and steel</w:t>
            </w:r>
          </w:p>
        </w:tc>
        <w:tc>
          <w:tcPr>
            <w:tcW w:w="2496" w:type="pct"/>
          </w:tcPr>
          <w:p w:rsidR="00CD724B" w:rsidRPr="009B7175" w:rsidRDefault="00CD724B" w:rsidP="00762F82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ILS</w:t>
            </w:r>
          </w:p>
        </w:tc>
      </w:tr>
      <w:tr w:rsidR="00487E0E" w:rsidRPr="009B7175" w:rsidTr="009B7175">
        <w:trPr>
          <w:cnfStyle w:val="000000100000"/>
          <w:trHeight w:val="77"/>
          <w:jc w:val="center"/>
        </w:trPr>
        <w:tc>
          <w:tcPr>
            <w:cnfStyle w:val="001000000000"/>
            <w:tcW w:w="1193" w:type="pct"/>
          </w:tcPr>
          <w:p w:rsidR="00487E0E" w:rsidRPr="009B7175" w:rsidRDefault="00487E0E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487E0E" w:rsidRPr="009B7175" w:rsidRDefault="00CD724B" w:rsidP="00762F82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Metal casting</w:t>
            </w:r>
          </w:p>
        </w:tc>
        <w:tc>
          <w:tcPr>
            <w:tcW w:w="2496" w:type="pct"/>
          </w:tcPr>
          <w:p w:rsidR="00487E0E" w:rsidRPr="009B7175" w:rsidRDefault="00487E0E" w:rsidP="00762F82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ILS</w:t>
            </w:r>
          </w:p>
        </w:tc>
      </w:tr>
      <w:tr w:rsidR="00487E0E" w:rsidRPr="009B7175" w:rsidTr="009B7175">
        <w:trPr>
          <w:trHeight w:val="77"/>
          <w:jc w:val="center"/>
        </w:trPr>
        <w:tc>
          <w:tcPr>
            <w:cnfStyle w:val="001000000000"/>
            <w:tcW w:w="1193" w:type="pct"/>
          </w:tcPr>
          <w:p w:rsidR="00487E0E" w:rsidRPr="009B7175" w:rsidRDefault="00487E0E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487E0E" w:rsidRPr="009B7175" w:rsidRDefault="00CD724B" w:rsidP="00CD724B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 xml:space="preserve">Jewelry </w:t>
            </w:r>
          </w:p>
        </w:tc>
        <w:tc>
          <w:tcPr>
            <w:tcW w:w="2496" w:type="pct"/>
          </w:tcPr>
          <w:p w:rsidR="00487E0E" w:rsidRPr="009B7175" w:rsidRDefault="00487E0E" w:rsidP="00762F82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ILS</w:t>
            </w:r>
          </w:p>
        </w:tc>
      </w:tr>
      <w:tr w:rsidR="00487E0E" w:rsidRPr="009B7175" w:rsidTr="009B7175">
        <w:trPr>
          <w:cnfStyle w:val="000000100000"/>
          <w:trHeight w:val="77"/>
          <w:jc w:val="center"/>
        </w:trPr>
        <w:tc>
          <w:tcPr>
            <w:cnfStyle w:val="001000000000"/>
            <w:tcW w:w="1193" w:type="pct"/>
          </w:tcPr>
          <w:p w:rsidR="00487E0E" w:rsidRPr="009B7175" w:rsidRDefault="00487E0E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487E0E" w:rsidRPr="009B7175" w:rsidRDefault="00487E0E" w:rsidP="00F41D9E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6" w:type="pct"/>
          </w:tcPr>
          <w:p w:rsidR="00487E0E" w:rsidRPr="009B7175" w:rsidRDefault="00487E0E" w:rsidP="00F41D9E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E0E" w:rsidRPr="009B7175" w:rsidTr="009B7175">
        <w:trPr>
          <w:trHeight w:val="77"/>
          <w:jc w:val="center"/>
        </w:trPr>
        <w:tc>
          <w:tcPr>
            <w:cnfStyle w:val="001000000000"/>
            <w:tcW w:w="1193" w:type="pct"/>
          </w:tcPr>
          <w:p w:rsidR="00487E0E" w:rsidRPr="009B7175" w:rsidRDefault="00487E0E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Dec. 15, 2015 (Tues.)</w:t>
            </w:r>
          </w:p>
        </w:tc>
        <w:tc>
          <w:tcPr>
            <w:tcW w:w="1311" w:type="pct"/>
          </w:tcPr>
          <w:p w:rsidR="00487E0E" w:rsidRPr="009B7175" w:rsidRDefault="00487E0E" w:rsidP="00F41D9E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Mass Housing</w:t>
            </w:r>
          </w:p>
        </w:tc>
        <w:tc>
          <w:tcPr>
            <w:tcW w:w="2496" w:type="pct"/>
          </w:tcPr>
          <w:p w:rsidR="00487E0E" w:rsidRPr="009B7175" w:rsidRDefault="00487E0E" w:rsidP="00F41D9E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BLR</w:t>
            </w:r>
          </w:p>
        </w:tc>
      </w:tr>
      <w:tr w:rsidR="00487E0E" w:rsidRPr="009B7175" w:rsidTr="009B7175">
        <w:trPr>
          <w:cnfStyle w:val="000000100000"/>
          <w:jc w:val="center"/>
        </w:trPr>
        <w:tc>
          <w:tcPr>
            <w:cnfStyle w:val="001000000000"/>
            <w:tcW w:w="1193" w:type="pct"/>
          </w:tcPr>
          <w:p w:rsidR="00487E0E" w:rsidRPr="009B7175" w:rsidRDefault="00487E0E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487E0E" w:rsidRPr="009B7175" w:rsidRDefault="00487E0E" w:rsidP="00F41D9E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Chemicals</w:t>
            </w:r>
          </w:p>
        </w:tc>
        <w:tc>
          <w:tcPr>
            <w:tcW w:w="2496" w:type="pct"/>
          </w:tcPr>
          <w:p w:rsidR="00487E0E" w:rsidRPr="009B7175" w:rsidRDefault="00487E0E" w:rsidP="00F41D9E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BWC</w:t>
            </w:r>
          </w:p>
        </w:tc>
      </w:tr>
      <w:tr w:rsidR="00487E0E" w:rsidRPr="009B7175" w:rsidTr="009B7175">
        <w:trPr>
          <w:jc w:val="center"/>
        </w:trPr>
        <w:tc>
          <w:tcPr>
            <w:cnfStyle w:val="001000000000"/>
            <w:tcW w:w="1193" w:type="pct"/>
          </w:tcPr>
          <w:p w:rsidR="00487E0E" w:rsidRPr="009B7175" w:rsidRDefault="00487E0E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487E0E" w:rsidRPr="009B7175" w:rsidRDefault="00487E0E" w:rsidP="00F41D9E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Petrochemicals</w:t>
            </w:r>
          </w:p>
        </w:tc>
        <w:tc>
          <w:tcPr>
            <w:tcW w:w="2496" w:type="pct"/>
          </w:tcPr>
          <w:p w:rsidR="00487E0E" w:rsidRPr="009B7175" w:rsidRDefault="00487E0E" w:rsidP="00F41D9E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BWC</w:t>
            </w:r>
          </w:p>
        </w:tc>
      </w:tr>
      <w:tr w:rsidR="00487E0E" w:rsidRPr="009B7175" w:rsidTr="009B7175">
        <w:trPr>
          <w:cnfStyle w:val="000000100000"/>
          <w:jc w:val="center"/>
        </w:trPr>
        <w:tc>
          <w:tcPr>
            <w:cnfStyle w:val="001000000000"/>
            <w:tcW w:w="1193" w:type="pct"/>
          </w:tcPr>
          <w:p w:rsidR="00487E0E" w:rsidRPr="009B7175" w:rsidRDefault="00487E0E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487E0E" w:rsidRPr="009B7175" w:rsidRDefault="00487E0E" w:rsidP="00F41D9E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Plastics</w:t>
            </w:r>
          </w:p>
        </w:tc>
        <w:tc>
          <w:tcPr>
            <w:tcW w:w="2496" w:type="pct"/>
          </w:tcPr>
          <w:p w:rsidR="00487E0E" w:rsidRPr="009B7175" w:rsidRDefault="00487E0E" w:rsidP="00F41D9E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National Conciliation and Mediation Board (NCMB)</w:t>
            </w:r>
          </w:p>
        </w:tc>
      </w:tr>
      <w:tr w:rsidR="00487E0E" w:rsidRPr="009B7175" w:rsidTr="009B7175">
        <w:trPr>
          <w:jc w:val="center"/>
        </w:trPr>
        <w:tc>
          <w:tcPr>
            <w:cnfStyle w:val="001000000000"/>
            <w:tcW w:w="1193" w:type="pct"/>
          </w:tcPr>
          <w:p w:rsidR="00487E0E" w:rsidRPr="009B7175" w:rsidRDefault="00487E0E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487E0E" w:rsidRPr="009B7175" w:rsidRDefault="00487E0E" w:rsidP="00F41D9E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Cement</w:t>
            </w:r>
          </w:p>
        </w:tc>
        <w:tc>
          <w:tcPr>
            <w:tcW w:w="2496" w:type="pct"/>
          </w:tcPr>
          <w:p w:rsidR="00487E0E" w:rsidRPr="009B7175" w:rsidRDefault="00487E0E" w:rsidP="00F41D9E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NCMB</w:t>
            </w:r>
          </w:p>
        </w:tc>
      </w:tr>
      <w:tr w:rsidR="00487E0E" w:rsidRPr="009B7175" w:rsidTr="009B7175">
        <w:trPr>
          <w:cnfStyle w:val="000000100000"/>
          <w:jc w:val="center"/>
        </w:trPr>
        <w:tc>
          <w:tcPr>
            <w:cnfStyle w:val="001000000000"/>
            <w:tcW w:w="1193" w:type="pct"/>
          </w:tcPr>
          <w:p w:rsidR="00487E0E" w:rsidRPr="009B7175" w:rsidRDefault="00487E0E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487E0E" w:rsidRPr="009B7175" w:rsidRDefault="00487E0E" w:rsidP="00F41D9E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6" w:type="pct"/>
          </w:tcPr>
          <w:p w:rsidR="00487E0E" w:rsidRPr="009B7175" w:rsidRDefault="00487E0E" w:rsidP="00F41D9E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E0E" w:rsidRPr="009B7175" w:rsidTr="009B7175">
        <w:trPr>
          <w:jc w:val="center"/>
        </w:trPr>
        <w:tc>
          <w:tcPr>
            <w:cnfStyle w:val="001000000000"/>
            <w:tcW w:w="1193" w:type="pct"/>
          </w:tcPr>
          <w:p w:rsidR="00487E0E" w:rsidRPr="009B7175" w:rsidRDefault="00487E0E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Dec. 16, 2015 (Wed.)</w:t>
            </w:r>
          </w:p>
        </w:tc>
        <w:tc>
          <w:tcPr>
            <w:tcW w:w="1311" w:type="pct"/>
          </w:tcPr>
          <w:p w:rsidR="00487E0E" w:rsidRPr="009B7175" w:rsidRDefault="00487E0E" w:rsidP="00F41D9E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Electronics &amp; Semiconductor</w:t>
            </w:r>
          </w:p>
        </w:tc>
        <w:tc>
          <w:tcPr>
            <w:tcW w:w="2496" w:type="pct"/>
          </w:tcPr>
          <w:p w:rsidR="00487E0E" w:rsidRPr="009B7175" w:rsidRDefault="00487E0E" w:rsidP="00F41D9E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Technical Education and Skills Development Authority (TESDA)</w:t>
            </w:r>
          </w:p>
        </w:tc>
      </w:tr>
      <w:tr w:rsidR="00487E0E" w:rsidRPr="009B7175" w:rsidTr="009B7175">
        <w:trPr>
          <w:cnfStyle w:val="000000100000"/>
          <w:jc w:val="center"/>
        </w:trPr>
        <w:tc>
          <w:tcPr>
            <w:cnfStyle w:val="001000000000"/>
            <w:tcW w:w="1193" w:type="pct"/>
          </w:tcPr>
          <w:p w:rsidR="00487E0E" w:rsidRPr="009B7175" w:rsidRDefault="00487E0E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487E0E" w:rsidRPr="009B7175" w:rsidRDefault="00487E0E" w:rsidP="00F41D9E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Tool and die</w:t>
            </w:r>
          </w:p>
        </w:tc>
        <w:tc>
          <w:tcPr>
            <w:tcW w:w="2496" w:type="pct"/>
          </w:tcPr>
          <w:p w:rsidR="00487E0E" w:rsidRPr="009B7175" w:rsidRDefault="00487E0E" w:rsidP="00F41D9E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TESDA</w:t>
            </w:r>
          </w:p>
        </w:tc>
      </w:tr>
      <w:tr w:rsidR="00487E0E" w:rsidRPr="009B7175" w:rsidTr="009B7175">
        <w:trPr>
          <w:jc w:val="center"/>
        </w:trPr>
        <w:tc>
          <w:tcPr>
            <w:cnfStyle w:val="001000000000"/>
            <w:tcW w:w="1193" w:type="pct"/>
          </w:tcPr>
          <w:p w:rsidR="00487E0E" w:rsidRPr="009B7175" w:rsidRDefault="00487E0E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487E0E" w:rsidRPr="009B7175" w:rsidRDefault="00487E0E" w:rsidP="00F41D9E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Biodiesel</w:t>
            </w:r>
          </w:p>
        </w:tc>
        <w:tc>
          <w:tcPr>
            <w:tcW w:w="2496" w:type="pct"/>
          </w:tcPr>
          <w:p w:rsidR="00487E0E" w:rsidRPr="009B7175" w:rsidRDefault="00487E0E" w:rsidP="00F41D9E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Bureau of Workers with Special Concerns (BWSC)</w:t>
            </w:r>
          </w:p>
        </w:tc>
      </w:tr>
      <w:tr w:rsidR="00487E0E" w:rsidRPr="009B7175" w:rsidTr="009B7175">
        <w:trPr>
          <w:cnfStyle w:val="000000100000"/>
          <w:jc w:val="center"/>
        </w:trPr>
        <w:tc>
          <w:tcPr>
            <w:cnfStyle w:val="001000000000"/>
            <w:tcW w:w="1193" w:type="pct"/>
          </w:tcPr>
          <w:p w:rsidR="00487E0E" w:rsidRPr="009B7175" w:rsidRDefault="00487E0E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487E0E" w:rsidRPr="009B7175" w:rsidRDefault="00487E0E" w:rsidP="00F41D9E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Rubber products</w:t>
            </w:r>
          </w:p>
        </w:tc>
        <w:tc>
          <w:tcPr>
            <w:tcW w:w="2496" w:type="pct"/>
          </w:tcPr>
          <w:p w:rsidR="00487E0E" w:rsidRPr="009B7175" w:rsidRDefault="00487E0E" w:rsidP="00F41D9E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National Reintegration Center for OFWs (NRCO)</w:t>
            </w:r>
          </w:p>
        </w:tc>
      </w:tr>
      <w:tr w:rsidR="00487E0E" w:rsidRPr="009B7175" w:rsidTr="009B7175">
        <w:trPr>
          <w:jc w:val="center"/>
        </w:trPr>
        <w:tc>
          <w:tcPr>
            <w:cnfStyle w:val="001000000000"/>
            <w:tcW w:w="1193" w:type="pct"/>
          </w:tcPr>
          <w:p w:rsidR="00487E0E" w:rsidRPr="009B7175" w:rsidRDefault="00487E0E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487E0E" w:rsidRPr="009B7175" w:rsidRDefault="00487E0E" w:rsidP="00F41D9E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9B7175">
              <w:rPr>
                <w:rFonts w:ascii="Arial" w:hAnsi="Arial" w:cs="Arial"/>
                <w:sz w:val="20"/>
                <w:szCs w:val="20"/>
              </w:rPr>
              <w:t>Natural health products</w:t>
            </w:r>
          </w:p>
        </w:tc>
        <w:tc>
          <w:tcPr>
            <w:tcW w:w="2496" w:type="pct"/>
          </w:tcPr>
          <w:p w:rsidR="00487E0E" w:rsidRPr="009B7175" w:rsidRDefault="00487E0E" w:rsidP="00F41D9E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Professional</w:t>
            </w:r>
            <w:r w:rsidRPr="009B7175">
              <w:rPr>
                <w:rFonts w:ascii="Arial" w:hAnsi="Arial" w:cs="Arial"/>
                <w:sz w:val="20"/>
                <w:szCs w:val="20"/>
              </w:rPr>
              <w:t xml:space="preserve"> Regulation Commission (PRC)</w:t>
            </w:r>
          </w:p>
        </w:tc>
      </w:tr>
      <w:tr w:rsidR="00487E0E" w:rsidRPr="009B7175" w:rsidTr="00870F49">
        <w:trPr>
          <w:cnfStyle w:val="000000100000"/>
          <w:trHeight w:val="95"/>
          <w:jc w:val="center"/>
        </w:trPr>
        <w:tc>
          <w:tcPr>
            <w:cnfStyle w:val="001000000000"/>
            <w:tcW w:w="1193" w:type="pct"/>
          </w:tcPr>
          <w:p w:rsidR="00487E0E" w:rsidRPr="009B7175" w:rsidRDefault="00487E0E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11" w:type="pct"/>
          </w:tcPr>
          <w:p w:rsidR="00487E0E" w:rsidRPr="009B7175" w:rsidRDefault="00487E0E" w:rsidP="00F41D9E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6" w:type="pct"/>
          </w:tcPr>
          <w:p w:rsidR="00487E0E" w:rsidRPr="009B7175" w:rsidRDefault="00487E0E" w:rsidP="00F41D9E">
            <w:pPr>
              <w:pStyle w:val="NoSpacing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E0E" w:rsidRPr="009B7175" w:rsidTr="009B7175">
        <w:trPr>
          <w:jc w:val="center"/>
        </w:trPr>
        <w:tc>
          <w:tcPr>
            <w:cnfStyle w:val="001000000000"/>
            <w:tcW w:w="1193" w:type="pct"/>
          </w:tcPr>
          <w:p w:rsidR="00487E0E" w:rsidRPr="009B7175" w:rsidRDefault="00487E0E" w:rsidP="00F41D9E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311" w:type="pct"/>
          </w:tcPr>
          <w:p w:rsidR="00487E0E" w:rsidRPr="009B7175" w:rsidRDefault="00487E0E" w:rsidP="00F41D9E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6" w:type="pct"/>
          </w:tcPr>
          <w:p w:rsidR="00487E0E" w:rsidRPr="009B7175" w:rsidRDefault="00487E0E" w:rsidP="00F41D9E">
            <w:pPr>
              <w:pStyle w:val="NoSpacing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7175" w:rsidRPr="009B7175" w:rsidRDefault="009B7175" w:rsidP="009B7175">
      <w:pPr>
        <w:rPr>
          <w:rFonts w:ascii="Arial" w:hAnsi="Arial" w:cs="Arial"/>
          <w:sz w:val="20"/>
          <w:szCs w:val="20"/>
        </w:rPr>
      </w:pPr>
    </w:p>
    <w:sectPr w:rsidR="009B7175" w:rsidRPr="009B7175" w:rsidSect="00D13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75"/>
    <w:rsid w:val="00313635"/>
    <w:rsid w:val="00487E0E"/>
    <w:rsid w:val="007F0804"/>
    <w:rsid w:val="008075A1"/>
    <w:rsid w:val="00870F49"/>
    <w:rsid w:val="00871A84"/>
    <w:rsid w:val="009B7175"/>
    <w:rsid w:val="00AD1030"/>
    <w:rsid w:val="00C03D2C"/>
    <w:rsid w:val="00CD724B"/>
    <w:rsid w:val="00D1347A"/>
    <w:rsid w:val="00D34DA5"/>
    <w:rsid w:val="00F41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47A"/>
  </w:style>
  <w:style w:type="paragraph" w:styleId="Heading1">
    <w:name w:val="heading 1"/>
    <w:basedOn w:val="Normal"/>
    <w:next w:val="Normal"/>
    <w:link w:val="Heading1Char"/>
    <w:uiPriority w:val="9"/>
    <w:qFormat/>
    <w:rsid w:val="009B7175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71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717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NoSpacing">
    <w:name w:val="No Spacing"/>
    <w:link w:val="NoSpacingChar"/>
    <w:uiPriority w:val="1"/>
    <w:qFormat/>
    <w:rsid w:val="009B7175"/>
    <w:pPr>
      <w:spacing w:after="0" w:line="240" w:lineRule="auto"/>
    </w:pPr>
  </w:style>
  <w:style w:type="table" w:customStyle="1" w:styleId="PlainTable31">
    <w:name w:val="Plain Table 31"/>
    <w:basedOn w:val="TableNormal"/>
    <w:uiPriority w:val="43"/>
    <w:rsid w:val="009B7175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oSpacingChar">
    <w:name w:val="No Spacing Char"/>
    <w:basedOn w:val="DefaultParagraphFont"/>
    <w:link w:val="NoSpacing"/>
    <w:uiPriority w:val="1"/>
    <w:rsid w:val="009B7175"/>
  </w:style>
  <w:style w:type="paragraph" w:styleId="Title">
    <w:name w:val="Title"/>
    <w:basedOn w:val="Normal"/>
    <w:next w:val="Normal"/>
    <w:link w:val="TitleChar"/>
    <w:uiPriority w:val="10"/>
    <w:qFormat/>
    <w:rsid w:val="009B71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71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71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71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B71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D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7175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71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717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NoSpacing">
    <w:name w:val="No Spacing"/>
    <w:link w:val="NoSpacingChar"/>
    <w:uiPriority w:val="1"/>
    <w:qFormat/>
    <w:rsid w:val="009B7175"/>
    <w:pPr>
      <w:spacing w:after="0" w:line="240" w:lineRule="auto"/>
    </w:pPr>
  </w:style>
  <w:style w:type="table" w:customStyle="1" w:styleId="PlainTable31">
    <w:name w:val="Plain Table 31"/>
    <w:basedOn w:val="TableNormal"/>
    <w:uiPriority w:val="43"/>
    <w:rsid w:val="009B7175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oSpacingChar">
    <w:name w:val="No Spacing Char"/>
    <w:basedOn w:val="DefaultParagraphFont"/>
    <w:link w:val="NoSpacing"/>
    <w:uiPriority w:val="1"/>
    <w:rsid w:val="009B7175"/>
  </w:style>
  <w:style w:type="paragraph" w:styleId="Title">
    <w:name w:val="Title"/>
    <w:basedOn w:val="Normal"/>
    <w:next w:val="Normal"/>
    <w:link w:val="TitleChar"/>
    <w:uiPriority w:val="10"/>
    <w:qFormat/>
    <w:rsid w:val="009B71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71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71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71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B71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D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Kim C. Pacete</dc:creator>
  <cp:lastModifiedBy>bpmmangulabnan</cp:lastModifiedBy>
  <cp:revision>11</cp:revision>
  <cp:lastPrinted>2015-12-03T10:29:00Z</cp:lastPrinted>
  <dcterms:created xsi:type="dcterms:W3CDTF">2015-11-16T09:25:00Z</dcterms:created>
  <dcterms:modified xsi:type="dcterms:W3CDTF">2015-12-09T01:34:00Z</dcterms:modified>
</cp:coreProperties>
</file>