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88EC46" w14:textId="460E0873" w:rsidR="00812832" w:rsidRDefault="00E442A1" w:rsidP="00A365CD">
      <w:pPr>
        <w:pStyle w:val="NoSpacing"/>
      </w:pPr>
      <w:r>
        <w:rPr>
          <w:noProof/>
          <w:lang w:val="en-US"/>
        </w:rPr>
        <mc:AlternateContent>
          <mc:Choice Requires="wps">
            <w:drawing>
              <wp:anchor distT="0" distB="0" distL="114300" distR="114300" simplePos="0" relativeHeight="251659776" behindDoc="0" locked="0" layoutInCell="1" allowOverlap="1" wp14:anchorId="2B848EE0" wp14:editId="4EDB5A4B">
                <wp:simplePos x="0" y="0"/>
                <wp:positionH relativeFrom="column">
                  <wp:posOffset>2524125</wp:posOffset>
                </wp:positionH>
                <wp:positionV relativeFrom="paragraph">
                  <wp:posOffset>-685165</wp:posOffset>
                </wp:positionV>
                <wp:extent cx="4219575" cy="457200"/>
                <wp:effectExtent l="50800" t="50800" r="98425" b="10160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219575" cy="457200"/>
                        </a:xfrm>
                        <a:prstGeom prst="rect">
                          <a:avLst/>
                        </a:prstGeom>
                        <a:gradFill rotWithShape="1">
                          <a:gsLst>
                            <a:gs pos="0">
                              <a:srgbClr val="1F497D">
                                <a:lumMod val="60000"/>
                                <a:lumOff val="40000"/>
                                <a:gamma/>
                                <a:shade val="45882"/>
                                <a:invGamma/>
                              </a:srgbClr>
                            </a:gs>
                            <a:gs pos="100000">
                              <a:srgbClr val="1F497D">
                                <a:lumMod val="60000"/>
                                <a:lumOff val="40000"/>
                              </a:srgbClr>
                            </a:gs>
                          </a:gsLst>
                          <a:lin ang="5400000" scaled="1"/>
                        </a:gradFill>
                        <a:ln>
                          <a:noFill/>
                        </a:ln>
                        <a:effectLst>
                          <a:outerShdw blurRad="63500" dist="38099" dir="2700000" algn="ctr" rotWithShape="0">
                            <a:srgbClr val="000000">
                              <a:alpha val="74998"/>
                            </a:srgbClr>
                          </a:outerShdw>
                        </a:effectLst>
                        <a:extLst>
                          <a:ext uri="{91240B29-F687-4f45-9708-019B960494DF}">
                            <a14:hiddenLine xmlns:a14="http://schemas.microsoft.com/office/drawing/2010/main" w="9525">
                              <a:solidFill>
                                <a:srgbClr val="E36C0A"/>
                              </a:solidFill>
                              <a:miter lim="800000"/>
                              <a:headEnd/>
                              <a:tailEnd/>
                            </a14:hiddenLine>
                          </a:ext>
                        </a:extLst>
                      </wps:spPr>
                      <wps:txbx>
                        <w:txbxContent>
                          <w:p w14:paraId="3F888EAB" w14:textId="4C53A096" w:rsidR="004E365D" w:rsidRPr="000F2E43" w:rsidRDefault="004E365D" w:rsidP="00607120">
                            <w:pPr>
                              <w:pStyle w:val="NoSpacing"/>
                              <w:jc w:val="center"/>
                              <w:rPr>
                                <w:b/>
                                <w:color w:val="FFFFFF"/>
                                <w:sz w:val="36"/>
                              </w:rPr>
                            </w:pPr>
                            <w:r>
                              <w:rPr>
                                <w:b/>
                                <w:color w:val="FFFFFF"/>
                                <w:sz w:val="36"/>
                              </w:rPr>
                              <w:t>CSECE 2016</w:t>
                            </w:r>
                            <w:r w:rsidRPr="000F2E43">
                              <w:rPr>
                                <w:b/>
                                <w:color w:val="FFFFFF"/>
                                <w:sz w:val="36"/>
                              </w:rPr>
                              <w:t xml:space="preserve"> REGISTRATION FORM</w:t>
                            </w:r>
                          </w:p>
                        </w:txbxContent>
                      </wps:txbx>
                      <wps:bodyPr rot="0" vert="horz" wrap="square" lIns="91440" tIns="90000" rIns="91440" bIns="9000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198.75pt;margin-top:-53.9pt;width:332.25pt;height:3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Ge93jQDAADgBgAADgAAAGRycy9lMm9Eb2MueG1srFXJbtswEL0X6D8QvDtaItmSEDnI5qJAuqBJ&#10;0TMtURJRilRJ2nJa9N87JGXHSXMoivggkMPhcN6bmeez813P0ZYqzaQocXQSYkRFJWsm2hJ/vV/N&#10;Moy0IaImXApa4geq8fny7ZuzcShoLDvJa6oQBBG6GIcSd8YMRRDoqqM90SdyoAIOG6l6YmCr2qBW&#10;ZIToPQ/iMJwHo1T1oGRFtQbrtT/ESxe/aWhlPjWNpgbxEkNuxn2V+67tN1iekaJVZOhYNaVB/iOL&#10;njABjx5CXRND0Eaxv0L1rFJSy8acVLIPZNOwijoMgCYKn6G568hAHRYgRw8HmvTrha0+bj8rxOoS&#10;zzESpIcS3dOdQZdyh2LLzjjoApzuBnAzOzBDlR1SPdzK6rsGl+DIx1/Q1ns9fpA1xCMbI92NXaN6&#10;yxGgRhAGyvFwKIF9swJjEkd5ukgxquAsSRdQY5tFQIr97UFp847KHtlFiRWU2EUn21ttvOveZSpI&#10;vWKcIyXNN2Y6x+keQ6vhjvPSaJBAa+ihqXZ9xRXaEuiaaJXki2tn55seIHnzPISfbx8wQ5N5c/Jo&#10;bknfE0iIFLojNZ3O0yxzvJKCie27yQXgaf+mg9rq45wiG/L1EnvhLTAdmOBMIGKHN3VQoEi6IpxC&#10;g0RTIWBaHKM2Ry7sV0jLsOfeW6gbvYlcuTFU3XX1iNZ8o74Q22ynKUBCNbMlPM3CPLcbmMt44dEi&#10;wlsQlMoo/KxyLzDhrng74UNHPNWLJM+zKedjdg/pOK6fZApdOOVs+9HN7688ipPwMs5nq3m2mCVN&#10;ks7yRZjNwii/zOdhkifXq9+2PaKk6FhdU3HLBN1rSZT826xOquZVwKkJGkucp3HqO1JydiB9AuNR&#10;3pzOr8KLPcxjt54B7YizvsSZJ9U1Y0dJfSNqtzaEcb8OnqbvqdnBbEBv7Flxc25H2w+52a13Tjlc&#10;Y1gNWMv6AQYfJs1NN/wtwKKT6idGI0hsifWPDVEUI/5ewLDlUZJYTfYbmyLU+vhkfXxCRAWhSmww&#10;9KddXhmv45tBsbaDl7wuCXkBgtMwpwWPWQESuwEZdZgmybc6fbx3Xo9/TMs/AAAA//8DAFBLAwQU&#10;AAYACAAAACEALAIZ4eIAAAANAQAADwAAAGRycy9kb3ducmV2LnhtbEyPy07DMBBF90j8gzVI7Fq7&#10;rfoKcSqEVASpkKDtB7ixSSLscWQ7beDrma5gOTNHd87NN4Oz7GxCbD1KmIwFMIOV1y3WEo6H7WgF&#10;LCaFWlmPRsK3ibApbm9ylWl/wQ9z3qeaUQjGTEloUuoyzmPVGKfi2HcG6fbpg1OJxlBzHdSFwp3l&#10;UyEW3KkW6UOjOvPUmOpr3zsJrwJ/Ql/abYovz7uqfCvf10JJeX83PD4AS2ZIfzBc9UkdCnI6+R51&#10;ZFbCbL2cEyphNBFLKnFFxGJK/U60m81XwIuc/29R/AIAAP//AwBQSwECLQAUAAYACAAAACEA5JnD&#10;wPsAAADhAQAAEwAAAAAAAAAAAAAAAAAAAAAAW0NvbnRlbnRfVHlwZXNdLnhtbFBLAQItABQABgAI&#10;AAAAIQAjsmrh1wAAAJQBAAALAAAAAAAAAAAAAAAAACwBAABfcmVscy8ucmVsc1BLAQItABQABgAI&#10;AAAAIQDgZ73eNAMAAOAGAAAOAAAAAAAAAAAAAAAAACwCAABkcnMvZTJvRG9jLnhtbFBLAQItABQA&#10;BgAIAAAAIQAsAhnh4gAAAA0BAAAPAAAAAAAAAAAAAAAAAIwFAABkcnMvZG93bnJldi54bWxQSwUG&#10;AAAAAAQABADzAAAAmwYAAAAA&#10;" fillcolor="#274162" stroked="f" strokecolor="#e36c0a">
                <v:fill color2="#558ed5" rotate="t" focus="100%" type="gradient"/>
                <v:shadow on="t" opacity="49150f"/>
                <v:path arrowok="t"/>
                <v:textbox inset=",2.5mm,,2.5mm">
                  <w:txbxContent>
                    <w:p w14:paraId="3F888EAB" w14:textId="4C53A096" w:rsidR="004E365D" w:rsidRPr="000F2E43" w:rsidRDefault="004E365D" w:rsidP="00607120">
                      <w:pPr>
                        <w:pStyle w:val="NoSpacing"/>
                        <w:jc w:val="center"/>
                        <w:rPr>
                          <w:b/>
                          <w:color w:val="FFFFFF"/>
                          <w:sz w:val="36"/>
                        </w:rPr>
                      </w:pPr>
                      <w:r>
                        <w:rPr>
                          <w:b/>
                          <w:color w:val="FFFFFF"/>
                          <w:sz w:val="36"/>
                        </w:rPr>
                        <w:t>CSECE 2016</w:t>
                      </w:r>
                      <w:r w:rsidRPr="000F2E43">
                        <w:rPr>
                          <w:b/>
                          <w:color w:val="FFFFFF"/>
                          <w:sz w:val="36"/>
                        </w:rPr>
                        <w:t xml:space="preserve"> REGISTRATION FORM</w:t>
                      </w:r>
                    </w:p>
                  </w:txbxContent>
                </v:textbox>
              </v:shape>
            </w:pict>
          </mc:Fallback>
        </mc:AlternateContent>
      </w:r>
      <w:r>
        <w:rPr>
          <w:noProof/>
          <w:lang w:val="en-US"/>
        </w:rPr>
        <mc:AlternateContent>
          <mc:Choice Requires="wps">
            <w:drawing>
              <wp:anchor distT="0" distB="0" distL="114300" distR="114300" simplePos="0" relativeHeight="251654656" behindDoc="0" locked="0" layoutInCell="1" allowOverlap="1" wp14:anchorId="367FA22C" wp14:editId="75DD88F0">
                <wp:simplePos x="0" y="0"/>
                <wp:positionH relativeFrom="column">
                  <wp:posOffset>2519680</wp:posOffset>
                </wp:positionH>
                <wp:positionV relativeFrom="paragraph">
                  <wp:posOffset>-227965</wp:posOffset>
                </wp:positionV>
                <wp:extent cx="4218940" cy="452120"/>
                <wp:effectExtent l="0" t="0" r="22860" b="3048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8940" cy="452120"/>
                        </a:xfrm>
                        <a:prstGeom prst="rect">
                          <a:avLst/>
                        </a:prstGeom>
                        <a:solidFill>
                          <a:srgbClr val="FFFFFF"/>
                        </a:solidFill>
                        <a:ln w="9525">
                          <a:solidFill>
                            <a:srgbClr val="FFFFFF"/>
                          </a:solidFill>
                          <a:miter lim="800000"/>
                          <a:headEnd/>
                          <a:tailEnd/>
                        </a:ln>
                      </wps:spPr>
                      <wps:txbx>
                        <w:txbxContent>
                          <w:p w14:paraId="5226ADF0" w14:textId="77777777" w:rsidR="004E365D" w:rsidRPr="004E365D" w:rsidRDefault="004E365D" w:rsidP="00A365CD">
                            <w:pPr>
                              <w:pStyle w:val="NoSpacing"/>
                              <w:jc w:val="center"/>
                              <w:rPr>
                                <w:b/>
                                <w:sz w:val="4"/>
                                <w:szCs w:val="6"/>
                              </w:rPr>
                            </w:pPr>
                          </w:p>
                          <w:p w14:paraId="30EBA53B" w14:textId="2818F492" w:rsidR="004E365D" w:rsidRPr="004E365D" w:rsidRDefault="004E365D" w:rsidP="00A365CD">
                            <w:pPr>
                              <w:pStyle w:val="NoSpacing"/>
                              <w:jc w:val="center"/>
                              <w:rPr>
                                <w:b/>
                                <w:sz w:val="20"/>
                              </w:rPr>
                            </w:pPr>
                            <w:r w:rsidRPr="004E365D">
                              <w:rPr>
                                <w:b/>
                                <w:sz w:val="20"/>
                              </w:rPr>
                              <w:t xml:space="preserve"> “Showcasing and Preparing Cebu’s Electronics Industry towards IoT Age”</w:t>
                            </w:r>
                          </w:p>
                          <w:p w14:paraId="5B2EA87E" w14:textId="1AA8D3C3" w:rsidR="004E365D" w:rsidRPr="004E365D" w:rsidRDefault="004E365D" w:rsidP="00A365CD">
                            <w:pPr>
                              <w:pStyle w:val="NoSpacing"/>
                              <w:jc w:val="center"/>
                              <w:rPr>
                                <w:sz w:val="20"/>
                              </w:rPr>
                            </w:pPr>
                            <w:r>
                              <w:rPr>
                                <w:sz w:val="20"/>
                              </w:rPr>
                              <w:t>28 – 29 July 2016 | Waterfront Cebu City Hotels, Lahug, Cebu</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margin-left:198.4pt;margin-top:-17.9pt;width:332.2pt;height:35.6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RrJzCQCAABQBAAADgAAAGRycy9lMm9Eb2MueG1srFTBjtsgEL1X6j8g7o1jK2kTK85qm22qSttt&#10;pd1+AMbYRgWGAomdfn0HnE2j7W1VHxAww+PNe4M3N6NW5Cicl2Aqms/mlAjDoZGmq+iPp/27FSU+&#10;MNMwBUZU9CQ8vdm+fbMZbCkK6EE1whEEMb4cbEX7EGyZZZ73QjM/AysMBltwmgVcui5rHBsQXaus&#10;mM/fZwO4xjrgwnvcvZuCdJvw21bw8K1tvQhEVRS5hTS6NNZxzLYbVnaO2V7yMw32ChaaSYOXXqDu&#10;WGDk4OQ/UFpyBx7aMOOgM2hbyUWqAavJ5y+qeeyZFakWFMfbi0z+/8Hyh+N3R2RT0SUlhmm06EmM&#10;gXyEkSyiOoP1JSY9WkwLI26jy6lSb++B//TEwK5nphO3zsHQC9YguzyezK6OTjg+gtTDV2jwGnYI&#10;kIDG1ukoHYpBEB1dOl2ciVQ4bi6KfLVeYIhjbLEs8iJZl7Hy+bR1PnwWoEmcVNSh8wmdHe99iGxY&#10;+ZwSL/OgZLOXSqWF6+qdcuTIsEv26UsFvEhThgwVXS+L5STAKyC0DNjuSuqKrubxmxowyvbJNKkZ&#10;A5NqmiNlZc46RukmEcNYj2dfamhOqKiDqa3xGeKkB/ebkgFbuqL+14E5QYn6YtCVdb6IEoa0WCw/&#10;oIbEXUfq6wgzHKEqGiiZprswvZuDdbLr8aapDwzcopOtTCJHyydWZ97Ytkn78xOL7+J6nbL+/gi2&#10;fwAAAP//AwBQSwMEFAAGAAgAAAAhANTNPzrgAAAACwEAAA8AAABkcnMvZG93bnJldi54bWxMj8FO&#10;wzAQRO9I/IO1SFxQazelEYQ4VVWBOLdw4ebG2yQiXiex26R8PdsT3GY1o5m3+XpyrTjjEBpPGhZz&#10;BQKp9LahSsPnx9vsCUSIhqxpPaGGCwZYF7c3ucmsH2mH532sBJdQyIyGOsYukzKUNToT5r5DYu/o&#10;B2cin0Ml7WBGLnetTJRKpTMN8UJtOtzWWH7vT06DH18vzmOvkoevH/e+3fS7Y9JrfX83bV5ARJzi&#10;Xxiu+IwOBTMd/IlsEK2G5XPK6FHDbLlicU2odJGAOLC3egRZ5PL/D8UvAAAA//8DAFBLAQItABQA&#10;BgAIAAAAIQDkmcPA+wAAAOEBAAATAAAAAAAAAAAAAAAAAAAAAABbQ29udGVudF9UeXBlc10ueG1s&#10;UEsBAi0AFAAGAAgAAAAhACOyauHXAAAAlAEAAAsAAAAAAAAAAAAAAAAALAEAAF9yZWxzLy5yZWxz&#10;UEsBAi0AFAAGAAgAAAAhAPEaycwkAgAAUAQAAA4AAAAAAAAAAAAAAAAALAIAAGRycy9lMm9Eb2Mu&#10;eG1sUEsBAi0AFAAGAAgAAAAhANTNPzrgAAAACwEAAA8AAAAAAAAAAAAAAAAAfAQAAGRycy9kb3du&#10;cmV2LnhtbFBLBQYAAAAABAAEAPMAAACJBQAAAAA=&#10;" strokecolor="white">
                <v:textbox>
                  <w:txbxContent>
                    <w:p w14:paraId="5226ADF0" w14:textId="77777777" w:rsidR="004E365D" w:rsidRPr="004E365D" w:rsidRDefault="004E365D" w:rsidP="00A365CD">
                      <w:pPr>
                        <w:pStyle w:val="NoSpacing"/>
                        <w:jc w:val="center"/>
                        <w:rPr>
                          <w:b/>
                          <w:sz w:val="4"/>
                          <w:szCs w:val="6"/>
                        </w:rPr>
                      </w:pPr>
                    </w:p>
                    <w:p w14:paraId="30EBA53B" w14:textId="2818F492" w:rsidR="004E365D" w:rsidRPr="004E365D" w:rsidRDefault="004E365D" w:rsidP="00A365CD">
                      <w:pPr>
                        <w:pStyle w:val="NoSpacing"/>
                        <w:jc w:val="center"/>
                        <w:rPr>
                          <w:b/>
                          <w:sz w:val="20"/>
                        </w:rPr>
                      </w:pPr>
                      <w:r w:rsidRPr="004E365D">
                        <w:rPr>
                          <w:b/>
                          <w:sz w:val="20"/>
                        </w:rPr>
                        <w:t xml:space="preserve"> “Showcasing and Preparing Cebu’s Electronics Industry towards IoT Age”</w:t>
                      </w:r>
                    </w:p>
                    <w:p w14:paraId="5B2EA87E" w14:textId="1AA8D3C3" w:rsidR="004E365D" w:rsidRPr="004E365D" w:rsidRDefault="004E365D" w:rsidP="00A365CD">
                      <w:pPr>
                        <w:pStyle w:val="NoSpacing"/>
                        <w:jc w:val="center"/>
                        <w:rPr>
                          <w:sz w:val="20"/>
                        </w:rPr>
                      </w:pPr>
                      <w:r>
                        <w:rPr>
                          <w:sz w:val="20"/>
                        </w:rPr>
                        <w:t>28 – 29 July 2016 | Waterfront Cebu City Hotels, Lahug, Cebu</w:t>
                      </w:r>
                    </w:p>
                  </w:txbxContent>
                </v:textbox>
              </v:shape>
            </w:pict>
          </mc:Fallback>
        </mc:AlternateContent>
      </w:r>
      <w:r>
        <w:rPr>
          <w:noProof/>
          <w:lang w:val="en-US"/>
        </w:rPr>
        <w:drawing>
          <wp:anchor distT="0" distB="0" distL="114300" distR="114300" simplePos="0" relativeHeight="251660800" behindDoc="0" locked="0" layoutInCell="1" allowOverlap="1" wp14:anchorId="156F01FC" wp14:editId="06729C29">
            <wp:simplePos x="0" y="0"/>
            <wp:positionH relativeFrom="column">
              <wp:posOffset>-800100</wp:posOffset>
            </wp:positionH>
            <wp:positionV relativeFrom="paragraph">
              <wp:posOffset>-641985</wp:posOffset>
            </wp:positionV>
            <wp:extent cx="3314700" cy="2356485"/>
            <wp:effectExtent l="0" t="0" r="12700" b="571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ECE 2016 Front Page.jpeg"/>
                    <pic:cNvPicPr/>
                  </pic:nvPicPr>
                  <pic:blipFill rotWithShape="1">
                    <a:blip r:embed="rId9">
                      <a:extLst>
                        <a:ext uri="{28A0092B-C50C-407E-A947-70E740481C1C}">
                          <a14:useLocalDpi xmlns:a14="http://schemas.microsoft.com/office/drawing/2010/main" val="0"/>
                        </a:ext>
                      </a:extLst>
                    </a:blip>
                    <a:srcRect b="50314"/>
                    <a:stretch/>
                  </pic:blipFill>
                  <pic:spPr bwMode="auto">
                    <a:xfrm>
                      <a:off x="0" y="0"/>
                      <a:ext cx="3314700" cy="23564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55680" behindDoc="0" locked="0" layoutInCell="1" allowOverlap="1" wp14:anchorId="36FDCD63" wp14:editId="072DE338">
                <wp:simplePos x="0" y="0"/>
                <wp:positionH relativeFrom="column">
                  <wp:posOffset>2519680</wp:posOffset>
                </wp:positionH>
                <wp:positionV relativeFrom="paragraph">
                  <wp:posOffset>228600</wp:posOffset>
                </wp:positionV>
                <wp:extent cx="4222750" cy="1600200"/>
                <wp:effectExtent l="0"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2750" cy="1600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4DF8C3" w14:textId="3C1786C9" w:rsidR="004E365D" w:rsidRPr="001A6158" w:rsidRDefault="004E365D" w:rsidP="00FE7E8F">
                            <w:pPr>
                              <w:pStyle w:val="NoSpacing"/>
                              <w:rPr>
                                <w:sz w:val="20"/>
                              </w:rPr>
                            </w:pPr>
                            <w:r w:rsidRPr="001A6158">
                              <w:rPr>
                                <w:sz w:val="20"/>
                              </w:rPr>
                              <w:t xml:space="preserve">Kindly accomplish this form and submit it to SEIPI’s Ms. Leila Guinto via email at </w:t>
                            </w:r>
                            <w:hyperlink r:id="rId10" w:history="1">
                              <w:r w:rsidRPr="001A6158">
                                <w:rPr>
                                  <w:rStyle w:val="Hyperlink"/>
                                  <w:sz w:val="20"/>
                                </w:rPr>
                                <w:t>leila.guinto@seipi.org.ph</w:t>
                              </w:r>
                            </w:hyperlink>
                            <w:r>
                              <w:rPr>
                                <w:sz w:val="20"/>
                              </w:rPr>
                              <w:t>.</w:t>
                            </w:r>
                          </w:p>
                          <w:p w14:paraId="264D17CD" w14:textId="77777777" w:rsidR="004E365D" w:rsidRPr="001A6158" w:rsidRDefault="004E365D" w:rsidP="00FE7E8F">
                            <w:pPr>
                              <w:pStyle w:val="NoSpacing"/>
                              <w:rPr>
                                <w:sz w:val="14"/>
                                <w:szCs w:val="16"/>
                              </w:rPr>
                            </w:pPr>
                          </w:p>
                          <w:p w14:paraId="7696C778" w14:textId="622DEA03" w:rsidR="004E365D" w:rsidRPr="001A6158" w:rsidRDefault="004E365D" w:rsidP="00FE7E8F">
                            <w:pPr>
                              <w:pStyle w:val="NoSpacing"/>
                              <w:rPr>
                                <w:sz w:val="20"/>
                              </w:rPr>
                            </w:pPr>
                            <w:r w:rsidRPr="001A6158">
                              <w:rPr>
                                <w:sz w:val="20"/>
                              </w:rPr>
                              <w:t>Our company ________________________________________ w</w:t>
                            </w:r>
                            <w:r>
                              <w:rPr>
                                <w:sz w:val="20"/>
                              </w:rPr>
                              <w:t>ill send delegate(s) to to the C</w:t>
                            </w:r>
                            <w:r w:rsidRPr="001A6158">
                              <w:rPr>
                                <w:sz w:val="20"/>
                              </w:rPr>
                              <w:t>SECE 2016 pleanary and breakout sessions.</w:t>
                            </w:r>
                          </w:p>
                          <w:p w14:paraId="116F490C" w14:textId="77777777" w:rsidR="004E365D" w:rsidRPr="001A6158" w:rsidRDefault="004E365D" w:rsidP="00FE7E8F">
                            <w:pPr>
                              <w:pStyle w:val="NoSpacing"/>
                              <w:rPr>
                                <w:sz w:val="20"/>
                              </w:rPr>
                            </w:pPr>
                            <w:r w:rsidRPr="001A6158">
                              <w:rPr>
                                <w:sz w:val="20"/>
                              </w:rPr>
                              <w:t xml:space="preserve">     Registration Rates:</w:t>
                            </w:r>
                          </w:p>
                          <w:p w14:paraId="75520DF9" w14:textId="7E32230E" w:rsidR="004E365D" w:rsidRDefault="004E365D" w:rsidP="00084A08">
                            <w:pPr>
                              <w:pStyle w:val="NoSpacing"/>
                              <w:ind w:left="720" w:hanging="294"/>
                              <w:rPr>
                                <w:sz w:val="20"/>
                              </w:rPr>
                            </w:pPr>
                            <w:r>
                              <w:rPr>
                                <w:sz w:val="20"/>
                              </w:rPr>
                              <w:t>P1,0</w:t>
                            </w:r>
                            <w:r w:rsidRPr="001A6158">
                              <w:rPr>
                                <w:sz w:val="20"/>
                              </w:rPr>
                              <w:t>00 per person per day for academe (students and faculty) and government</w:t>
                            </w:r>
                          </w:p>
                          <w:p w14:paraId="67EF07A2" w14:textId="62D7C021" w:rsidR="004E365D" w:rsidRDefault="004E365D" w:rsidP="00084A08">
                            <w:pPr>
                              <w:pStyle w:val="NoSpacing"/>
                              <w:ind w:left="720" w:hanging="294"/>
                              <w:rPr>
                                <w:sz w:val="20"/>
                              </w:rPr>
                            </w:pPr>
                            <w:r>
                              <w:rPr>
                                <w:sz w:val="20"/>
                              </w:rPr>
                              <w:t>P2,0</w:t>
                            </w:r>
                            <w:r w:rsidRPr="001A6158">
                              <w:rPr>
                                <w:sz w:val="20"/>
                              </w:rPr>
                              <w:t>00 per person per day for SEIPI members</w:t>
                            </w:r>
                          </w:p>
                          <w:p w14:paraId="5804CD8F" w14:textId="3B385B2D" w:rsidR="004E365D" w:rsidRPr="001A6158" w:rsidRDefault="004E365D" w:rsidP="00084A08">
                            <w:pPr>
                              <w:pStyle w:val="NoSpacing"/>
                              <w:ind w:left="720" w:hanging="294"/>
                              <w:rPr>
                                <w:sz w:val="20"/>
                              </w:rPr>
                            </w:pPr>
                            <w:r>
                              <w:rPr>
                                <w:sz w:val="20"/>
                              </w:rPr>
                              <w:t>P3,0</w:t>
                            </w:r>
                            <w:r w:rsidRPr="001A6158">
                              <w:rPr>
                                <w:sz w:val="20"/>
                              </w:rPr>
                              <w:t>00 per person per day for non-SEIPI members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28" type="#_x0000_t202" style="position:absolute;margin-left:198.4pt;margin-top:18pt;width:332.5pt;height:12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luD7YQCAAAXBQAADgAAAGRycy9lMm9Eb2MueG1srFTZjtsgFH2v1H9AvGe8yFlsxRnN0lSVpos0&#10;0w8ggGNUDBRI7Gk1/94LTjKZLlJV1Q82cC/nLudcLy+HTqI9t05oVePsIsWIK6qZUNsaf35YTxYY&#10;OU8UI1IrXuNH7vDl6vWrZW8qnutWS8YtAhDlqt7UuPXeVEniaMs74i604QqMjbYd8bC124RZ0gN6&#10;J5M8TWdJry0zVlPuHJzejka8ivhNw6n/2DSOeyRrDLn5+LbxvQnvZLUk1dYS0wp6SIP8QxYdEQqC&#10;nqBuiSdoZ8UvUJ2gVjvd+Auqu0Q3jaA81gDVZOlP1dy3xPBYCzTHmVOb3P+DpR/2nywSrMYFRop0&#10;QNEDHzy61gOahu70xlXgdG/AzQ9wDCzHSp250/SLQ0rftERt+ZW1um85YZBdFm4mZ1dHHBdANv17&#10;zSAM2XkdgYbGdqF10AwE6MDS44mZkAqFwyLP8/kUTBRs2SxNgfsYg1TH68Y6/5brDoVFjS1QH+HJ&#10;/s75kA6pji4hmtNSsLWQMm7sdnMjLdoTkMk6Pgf0F25SBWelw7URcTyBLCFGsIV8I+3fyywv0uu8&#10;nKxni/mkaIrppJyni0maldflLC3K4nb9FBLMiqoVjHF1JxQ/SjAr/o7iwzCM4okiRH2Ny2k+HTn6&#10;Y5FpfH5XZCc8TKQUXY0XJydSBWbfKAZlk8oTIcd18jL92GXowfEbuxJ1EKgfReCHzRAFl4foQSMb&#10;zR5BGFYDbUAx/E1g0Wr7DaMeJrPG7uuOWI6RfKdAXGVWFGGU46aYznPY2HPL5txCFAWoGnuMxuWN&#10;H8d/Z6zYthBplLPSVyDIRkSpPGd1kDFMX6zp8KcI432+j17P/7PVDwAAAP//AwBQSwMEFAAGAAgA&#10;AAAhAOHn+arfAAAACwEAAA8AAABkcnMvZG93bnJldi54bWxMj8FOwzAQRO9I/IO1lbgg6rSAm4Y4&#10;FSCBem3pB2zibRI1tqPYbdK/Z3uC2+7OaPZNvplsJy40hNY7DYt5AoJc5U3rag2Hn6+nFESI6Ax2&#10;3pGGKwXYFPd3OWbGj25Hl32sBYe4kKGGJsY+kzJUDVkMc9+TY+3oB4uR16GWZsCRw20nl0mipMXW&#10;8YcGe/psqDrtz1bDcTs+vq7H8jseVrsX9YHtqvRXrR9m0/sbiEhT/DPDDZ/RoWCm0p+dCaLT8LxW&#10;jB55UNzpZkjUgi+lhmWaJiCLXP7vUPwCAAD//wMAUEsBAi0AFAAGAAgAAAAhAOSZw8D7AAAA4QEA&#10;ABMAAAAAAAAAAAAAAAAAAAAAAFtDb250ZW50X1R5cGVzXS54bWxQSwECLQAUAAYACAAAACEAI7Jq&#10;4dcAAACUAQAACwAAAAAAAAAAAAAAAAAsAQAAX3JlbHMvLnJlbHNQSwECLQAUAAYACAAAACEAtluD&#10;7YQCAAAXBQAADgAAAAAAAAAAAAAAAAAsAgAAZHJzL2Uyb0RvYy54bWxQSwECLQAUAAYACAAAACEA&#10;4ef5qt8AAAALAQAADwAAAAAAAAAAAAAAAADcBAAAZHJzL2Rvd25yZXYueG1sUEsFBgAAAAAEAAQA&#10;8wAAAOgFAAAAAA==&#10;" stroked="f">
                <v:textbox>
                  <w:txbxContent>
                    <w:p w14:paraId="0C4DF8C3" w14:textId="3C1786C9" w:rsidR="004E365D" w:rsidRPr="001A6158" w:rsidRDefault="004E365D" w:rsidP="00FE7E8F">
                      <w:pPr>
                        <w:pStyle w:val="NoSpacing"/>
                        <w:rPr>
                          <w:sz w:val="20"/>
                        </w:rPr>
                      </w:pPr>
                      <w:r w:rsidRPr="001A6158">
                        <w:rPr>
                          <w:sz w:val="20"/>
                        </w:rPr>
                        <w:t xml:space="preserve">Kindly accomplish this form and submit it to SEIPI’s Ms. Leila Guinto via email at </w:t>
                      </w:r>
                      <w:hyperlink r:id="rId11" w:history="1">
                        <w:r w:rsidRPr="001A6158">
                          <w:rPr>
                            <w:rStyle w:val="Hyperlink"/>
                            <w:sz w:val="20"/>
                          </w:rPr>
                          <w:t>leila.guinto@seipi.org.ph</w:t>
                        </w:r>
                      </w:hyperlink>
                      <w:r>
                        <w:rPr>
                          <w:sz w:val="20"/>
                        </w:rPr>
                        <w:t>.</w:t>
                      </w:r>
                    </w:p>
                    <w:p w14:paraId="264D17CD" w14:textId="77777777" w:rsidR="004E365D" w:rsidRPr="001A6158" w:rsidRDefault="004E365D" w:rsidP="00FE7E8F">
                      <w:pPr>
                        <w:pStyle w:val="NoSpacing"/>
                        <w:rPr>
                          <w:sz w:val="14"/>
                          <w:szCs w:val="16"/>
                        </w:rPr>
                      </w:pPr>
                    </w:p>
                    <w:p w14:paraId="7696C778" w14:textId="622DEA03" w:rsidR="004E365D" w:rsidRPr="001A6158" w:rsidRDefault="004E365D" w:rsidP="00FE7E8F">
                      <w:pPr>
                        <w:pStyle w:val="NoSpacing"/>
                        <w:rPr>
                          <w:sz w:val="20"/>
                        </w:rPr>
                      </w:pPr>
                      <w:r w:rsidRPr="001A6158">
                        <w:rPr>
                          <w:sz w:val="20"/>
                        </w:rPr>
                        <w:t>Our company ________________________________________ w</w:t>
                      </w:r>
                      <w:r>
                        <w:rPr>
                          <w:sz w:val="20"/>
                        </w:rPr>
                        <w:t>ill send delegate(s) to to the C</w:t>
                      </w:r>
                      <w:r w:rsidRPr="001A6158">
                        <w:rPr>
                          <w:sz w:val="20"/>
                        </w:rPr>
                        <w:t>SECE 2016 pleanary and breakout sessions.</w:t>
                      </w:r>
                    </w:p>
                    <w:p w14:paraId="116F490C" w14:textId="77777777" w:rsidR="004E365D" w:rsidRPr="001A6158" w:rsidRDefault="004E365D" w:rsidP="00FE7E8F">
                      <w:pPr>
                        <w:pStyle w:val="NoSpacing"/>
                        <w:rPr>
                          <w:sz w:val="20"/>
                        </w:rPr>
                      </w:pPr>
                      <w:r w:rsidRPr="001A6158">
                        <w:rPr>
                          <w:sz w:val="20"/>
                        </w:rPr>
                        <w:t xml:space="preserve">     Registration Rates:</w:t>
                      </w:r>
                    </w:p>
                    <w:p w14:paraId="75520DF9" w14:textId="7E32230E" w:rsidR="004E365D" w:rsidRDefault="004E365D" w:rsidP="00084A08">
                      <w:pPr>
                        <w:pStyle w:val="NoSpacing"/>
                        <w:ind w:left="720" w:hanging="294"/>
                        <w:rPr>
                          <w:sz w:val="20"/>
                        </w:rPr>
                      </w:pPr>
                      <w:r>
                        <w:rPr>
                          <w:sz w:val="20"/>
                        </w:rPr>
                        <w:t>P1,0</w:t>
                      </w:r>
                      <w:r w:rsidRPr="001A6158">
                        <w:rPr>
                          <w:sz w:val="20"/>
                        </w:rPr>
                        <w:t>00 per person per day for academe (students and faculty) and government</w:t>
                      </w:r>
                    </w:p>
                    <w:p w14:paraId="67EF07A2" w14:textId="62D7C021" w:rsidR="004E365D" w:rsidRDefault="004E365D" w:rsidP="00084A08">
                      <w:pPr>
                        <w:pStyle w:val="NoSpacing"/>
                        <w:ind w:left="720" w:hanging="294"/>
                        <w:rPr>
                          <w:sz w:val="20"/>
                        </w:rPr>
                      </w:pPr>
                      <w:r>
                        <w:rPr>
                          <w:sz w:val="20"/>
                        </w:rPr>
                        <w:t>P2,0</w:t>
                      </w:r>
                      <w:r w:rsidRPr="001A6158">
                        <w:rPr>
                          <w:sz w:val="20"/>
                        </w:rPr>
                        <w:t>00 per person per day for SEIPI members</w:t>
                      </w:r>
                    </w:p>
                    <w:p w14:paraId="5804CD8F" w14:textId="3B385B2D" w:rsidR="004E365D" w:rsidRPr="001A6158" w:rsidRDefault="004E365D" w:rsidP="00084A08">
                      <w:pPr>
                        <w:pStyle w:val="NoSpacing"/>
                        <w:ind w:left="720" w:hanging="294"/>
                        <w:rPr>
                          <w:sz w:val="20"/>
                        </w:rPr>
                      </w:pPr>
                      <w:r>
                        <w:rPr>
                          <w:sz w:val="20"/>
                        </w:rPr>
                        <w:t>P3,0</w:t>
                      </w:r>
                      <w:r w:rsidRPr="001A6158">
                        <w:rPr>
                          <w:sz w:val="20"/>
                        </w:rPr>
                        <w:t>00 per person per day for non-SEIPI members</w:t>
                      </w:r>
                    </w:p>
                  </w:txbxContent>
                </v:textbox>
              </v:shape>
            </w:pict>
          </mc:Fallback>
        </mc:AlternateContent>
      </w:r>
    </w:p>
    <w:p w14:paraId="45DD2BB2" w14:textId="378FED41" w:rsidR="00812832" w:rsidRPr="00812832" w:rsidRDefault="00812832" w:rsidP="00812832"/>
    <w:p w14:paraId="50E22594" w14:textId="77777777" w:rsidR="00812832" w:rsidRPr="00E442A1" w:rsidRDefault="00812832" w:rsidP="00812832">
      <w:pPr>
        <w:rPr>
          <w:sz w:val="12"/>
        </w:rPr>
      </w:pPr>
    </w:p>
    <w:p w14:paraId="0EC87769" w14:textId="77777777" w:rsidR="00812832" w:rsidRPr="00812832" w:rsidRDefault="00812832" w:rsidP="00812832"/>
    <w:p w14:paraId="3B99A60D" w14:textId="77777777" w:rsidR="00812832" w:rsidRPr="00812832" w:rsidRDefault="00812832" w:rsidP="00812832"/>
    <w:p w14:paraId="10840F53" w14:textId="77777777" w:rsidR="00812832" w:rsidRPr="00E442A1" w:rsidRDefault="00812832" w:rsidP="00812832">
      <w:pPr>
        <w:rPr>
          <w:sz w:val="2"/>
          <w:szCs w:val="6"/>
        </w:rPr>
      </w:pPr>
    </w:p>
    <w:p w14:paraId="354CAB62" w14:textId="3A8E8D6D" w:rsidR="002503C3" w:rsidRPr="00812832" w:rsidRDefault="002503C3" w:rsidP="002503C3">
      <w:pPr>
        <w:spacing w:after="0"/>
      </w:pPr>
    </w:p>
    <w:p w14:paraId="137B4200" w14:textId="785E58BF" w:rsidR="00812832" w:rsidRPr="004E365D" w:rsidRDefault="004E365D" w:rsidP="004E365D">
      <w:pPr>
        <w:rPr>
          <w:sz w:val="4"/>
        </w:rPr>
      </w:pPr>
      <w:r w:rsidRPr="004E365D">
        <w:rPr>
          <w:noProof/>
          <w:sz w:val="4"/>
          <w:lang w:val="en-US"/>
        </w:rPr>
        <mc:AlternateContent>
          <mc:Choice Requires="wps">
            <w:drawing>
              <wp:anchor distT="0" distB="0" distL="114300" distR="114300" simplePos="0" relativeHeight="251656704" behindDoc="0" locked="0" layoutInCell="1" allowOverlap="1" wp14:anchorId="0D3E41C4" wp14:editId="344FE704">
                <wp:simplePos x="0" y="0"/>
                <wp:positionH relativeFrom="column">
                  <wp:posOffset>-799465</wp:posOffset>
                </wp:positionH>
                <wp:positionV relativeFrom="paragraph">
                  <wp:posOffset>102870</wp:posOffset>
                </wp:positionV>
                <wp:extent cx="7543800" cy="635"/>
                <wp:effectExtent l="0" t="0" r="0" b="0"/>
                <wp:wrapNone/>
                <wp:docPr id="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438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0,0l21600,21600e" filled="f">
                <v:path arrowok="t" fillok="f" o:connecttype="none"/>
                <o:lock v:ext="edit" shapetype="t"/>
              </v:shapetype>
              <v:shape id="AutoShape 6" o:spid="_x0000_s1026" type="#_x0000_t32" style="position:absolute;margin-left:-62.9pt;margin-top:8.1pt;width:594pt;height:.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OEyuSACAAA9BAAADgAAAGRycy9lMm9Eb2MueG1srFPBjtowEL1X6j9YvrNJILAQEVarAL1sW6Td&#10;foCxncSqY1u2IaCq/96xCWhpL1XVHJyxPfPmzczz8unUSXTk1gmtSpw9pBhxRTUTqinxt7ftaI6R&#10;80QxIrXiJT5zh59WHz8se1PwsW61ZNwiAFGu6E2JW+9NkSSOtrwj7kEbruCy1rYjHra2SZglPaB3&#10;Mhmn6SzptWXGasqdg9P15RKvIn5dc+q/1rXjHskSAzcfVxvXfViT1ZIUjSWmFXSgQf6BRUeEgqQ3&#10;qDXxBB2s+AOqE9Rqp2v/QHWX6LoWlMcaoJos/a2a15YYHmuB5jhza5P7f7D0y3FnkWAlnmCkSAcj&#10;ej54HTOjWWhPb1wBXpXa2VAgPalX86Lpd4eUrlqiGh6d384GYrMQkdyFhI0zkGTff9YMfAjgx16d&#10;atsFSOgCOsWRnG8j4SePKBw+TvPJPIXJUbibTaYRnxTXUGOd/8R1h4JRYuctEU3rK60UjF7bLCYi&#10;xxfnAzFSXANCXqW3QsqoAKlQX+LFdDyNAU5LwcJlcHO22VfSoiMJGorfwOLOzeqDYhGs5YRtBtsT&#10;IS82JJcq4EFpQGewLiL5sUgXm/lmno/y8WwzylPGRs/bKh/NttnjdD1ZV9U6+xmoZXnRCsa4Cuyu&#10;gs3yvxPE8HQuUrtJ9taG5B499gvIXv+RdJxtGOdFGHvNzjt7nTloNDoP7yk8gvd7sN+/+tUvAAAA&#10;//8DAFBLAwQUAAYACAAAACEAM2cB494AAAALAQAADwAAAGRycy9kb3ducmV2LnhtbEyPQU/DMAyF&#10;70j8h8hIXNCWNGgVlKbThMSBI9ukXbPWtIXGqZp0Lfv1uCe42X5Pz9/Lt7PrxAWH0HoykKwVCKTS&#10;Vy3VBo6Ht9UTiBAtVbbzhAZ+MMC2uL3JbVb5iT7wso+14BAKmTXQxNhnUoayQWfD2vdIrH36wdnI&#10;61DLarATh7tOaqVS6WxL/KGxPb42WH7vR2cAw7hJ1O7Z1cf36/Rw0tevqT8Yc383715ARJzjnxkW&#10;fEaHgpnOfqQqiM7AKtEbZo+spBrE4lCp5um8XB5BFrn836H4BQAA//8DAFBLAQItABQABgAIAAAA&#10;IQDkmcPA+wAAAOEBAAATAAAAAAAAAAAAAAAAAAAAAABbQ29udGVudF9UeXBlc10ueG1sUEsBAi0A&#10;FAAGAAgAAAAhACOyauHXAAAAlAEAAAsAAAAAAAAAAAAAAAAALAEAAF9yZWxzLy5yZWxzUEsBAi0A&#10;FAAGAAgAAAAhAOzhMrkgAgAAPQQAAA4AAAAAAAAAAAAAAAAALAIAAGRycy9lMm9Eb2MueG1sUEsB&#10;Ai0AFAAGAAgAAAAhADNnAePeAAAACwEAAA8AAAAAAAAAAAAAAAAAeAQAAGRycy9kb3ducmV2Lnht&#10;bFBLBQYAAAAABAAEAPMAAACDBQAAAAA=&#10;"/>
            </w:pict>
          </mc:Fallback>
        </mc:AlternateContent>
      </w:r>
    </w:p>
    <w:tbl>
      <w:tblPr>
        <w:tblW w:w="11537"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3"/>
        <w:gridCol w:w="3086"/>
        <w:gridCol w:w="1044"/>
        <w:gridCol w:w="1103"/>
        <w:gridCol w:w="1086"/>
        <w:gridCol w:w="1215"/>
      </w:tblGrid>
      <w:tr w:rsidR="004E365D" w:rsidRPr="000F2E43" w14:paraId="0CB6436B" w14:textId="77777777" w:rsidTr="004E365D">
        <w:tc>
          <w:tcPr>
            <w:tcW w:w="4003" w:type="dxa"/>
            <w:vMerge w:val="restart"/>
            <w:shd w:val="clear" w:color="auto" w:fill="auto"/>
            <w:vAlign w:val="center"/>
          </w:tcPr>
          <w:p w14:paraId="7A9FBCE8" w14:textId="77777777" w:rsidR="004E365D" w:rsidRPr="000F2E43" w:rsidRDefault="004E365D" w:rsidP="00411800">
            <w:pPr>
              <w:pStyle w:val="NoSpacing"/>
              <w:jc w:val="center"/>
              <w:rPr>
                <w:b/>
                <w:sz w:val="20"/>
              </w:rPr>
            </w:pPr>
            <w:r w:rsidRPr="000F2E43">
              <w:rPr>
                <w:b/>
                <w:sz w:val="20"/>
              </w:rPr>
              <w:t>NAMES OF</w:t>
            </w:r>
          </w:p>
          <w:p w14:paraId="5D1F1859" w14:textId="77777777" w:rsidR="004E365D" w:rsidRPr="000F2E43" w:rsidRDefault="004E365D" w:rsidP="00411800">
            <w:pPr>
              <w:pStyle w:val="NoSpacing"/>
              <w:jc w:val="center"/>
              <w:rPr>
                <w:b/>
                <w:sz w:val="20"/>
              </w:rPr>
            </w:pPr>
            <w:r w:rsidRPr="000F2E43">
              <w:rPr>
                <w:b/>
                <w:sz w:val="20"/>
              </w:rPr>
              <w:t>COMPANY DELEGATES</w:t>
            </w:r>
          </w:p>
        </w:tc>
        <w:tc>
          <w:tcPr>
            <w:tcW w:w="3086" w:type="dxa"/>
            <w:vMerge w:val="restart"/>
            <w:shd w:val="clear" w:color="auto" w:fill="auto"/>
            <w:vAlign w:val="center"/>
          </w:tcPr>
          <w:p w14:paraId="0CF60925" w14:textId="77777777" w:rsidR="004E365D" w:rsidRPr="000F2E43" w:rsidRDefault="004E365D" w:rsidP="00411800">
            <w:pPr>
              <w:pStyle w:val="NoSpacing"/>
              <w:jc w:val="center"/>
              <w:rPr>
                <w:b/>
                <w:sz w:val="20"/>
              </w:rPr>
            </w:pPr>
            <w:r w:rsidRPr="000F2E43">
              <w:rPr>
                <w:b/>
                <w:sz w:val="20"/>
              </w:rPr>
              <w:t>EMAIL ADDRESS</w:t>
            </w:r>
          </w:p>
        </w:tc>
        <w:tc>
          <w:tcPr>
            <w:tcW w:w="1044" w:type="dxa"/>
            <w:shd w:val="clear" w:color="auto" w:fill="auto"/>
            <w:vAlign w:val="center"/>
          </w:tcPr>
          <w:p w14:paraId="55C978C0" w14:textId="77777777" w:rsidR="004E365D" w:rsidRPr="000F2E43" w:rsidRDefault="004E365D" w:rsidP="00411800">
            <w:pPr>
              <w:pStyle w:val="NoSpacing"/>
              <w:jc w:val="center"/>
              <w:rPr>
                <w:b/>
                <w:sz w:val="20"/>
              </w:rPr>
            </w:pPr>
            <w:r w:rsidRPr="000F2E43">
              <w:rPr>
                <w:b/>
                <w:sz w:val="20"/>
              </w:rPr>
              <w:t>DAY 1</w:t>
            </w:r>
          </w:p>
          <w:p w14:paraId="2D2A5350" w14:textId="22CACC1B" w:rsidR="004E365D" w:rsidRPr="000F2E43" w:rsidRDefault="004E365D" w:rsidP="00411800">
            <w:pPr>
              <w:pStyle w:val="NoSpacing"/>
              <w:jc w:val="center"/>
              <w:rPr>
                <w:b/>
                <w:sz w:val="20"/>
              </w:rPr>
            </w:pPr>
            <w:r>
              <w:rPr>
                <w:b/>
                <w:sz w:val="20"/>
              </w:rPr>
              <w:t>(July 28</w:t>
            </w:r>
            <w:r w:rsidRPr="000F2E43">
              <w:rPr>
                <w:b/>
                <w:sz w:val="20"/>
              </w:rPr>
              <w:t>)</w:t>
            </w:r>
          </w:p>
        </w:tc>
        <w:tc>
          <w:tcPr>
            <w:tcW w:w="2189" w:type="dxa"/>
            <w:gridSpan w:val="2"/>
            <w:vAlign w:val="center"/>
          </w:tcPr>
          <w:p w14:paraId="7E53833B" w14:textId="77777777" w:rsidR="004E365D" w:rsidRPr="000F2E43" w:rsidRDefault="004E365D" w:rsidP="00411800">
            <w:pPr>
              <w:pStyle w:val="NoSpacing"/>
              <w:jc w:val="center"/>
              <w:rPr>
                <w:b/>
                <w:sz w:val="20"/>
              </w:rPr>
            </w:pPr>
            <w:r w:rsidRPr="000F2E43">
              <w:rPr>
                <w:b/>
                <w:sz w:val="20"/>
              </w:rPr>
              <w:t>DAY 2</w:t>
            </w:r>
          </w:p>
          <w:p w14:paraId="7700B880" w14:textId="0590E622" w:rsidR="004E365D" w:rsidRPr="000F2E43" w:rsidRDefault="004E365D" w:rsidP="004E365D">
            <w:pPr>
              <w:pStyle w:val="NoSpacing"/>
              <w:jc w:val="center"/>
              <w:rPr>
                <w:b/>
                <w:sz w:val="20"/>
              </w:rPr>
            </w:pPr>
            <w:r>
              <w:rPr>
                <w:b/>
                <w:sz w:val="20"/>
              </w:rPr>
              <w:t>(July 29</w:t>
            </w:r>
            <w:r w:rsidRPr="000F2E43">
              <w:rPr>
                <w:b/>
                <w:sz w:val="20"/>
              </w:rPr>
              <w:t>)</w:t>
            </w:r>
          </w:p>
        </w:tc>
        <w:tc>
          <w:tcPr>
            <w:tcW w:w="1215" w:type="dxa"/>
            <w:vMerge w:val="restart"/>
            <w:shd w:val="clear" w:color="auto" w:fill="auto"/>
            <w:vAlign w:val="center"/>
          </w:tcPr>
          <w:p w14:paraId="71B3032E" w14:textId="77777777" w:rsidR="004E365D" w:rsidRPr="000F2E43" w:rsidRDefault="004E365D" w:rsidP="00411800">
            <w:pPr>
              <w:pStyle w:val="NoSpacing"/>
              <w:jc w:val="center"/>
              <w:rPr>
                <w:b/>
                <w:sz w:val="20"/>
              </w:rPr>
            </w:pPr>
            <w:r w:rsidRPr="000F2E43">
              <w:rPr>
                <w:b/>
                <w:sz w:val="20"/>
              </w:rPr>
              <w:t>TOTAL #</w:t>
            </w:r>
          </w:p>
          <w:p w14:paraId="7B8DDF23" w14:textId="77777777" w:rsidR="004E365D" w:rsidRPr="000F2E43" w:rsidRDefault="004E365D" w:rsidP="00411800">
            <w:pPr>
              <w:pStyle w:val="NoSpacing"/>
              <w:jc w:val="center"/>
              <w:rPr>
                <w:b/>
                <w:sz w:val="20"/>
              </w:rPr>
            </w:pPr>
            <w:r w:rsidRPr="000F2E43">
              <w:rPr>
                <w:b/>
                <w:sz w:val="20"/>
              </w:rPr>
              <w:t>of DAYS</w:t>
            </w:r>
          </w:p>
        </w:tc>
      </w:tr>
      <w:tr w:rsidR="004E365D" w:rsidRPr="000F2E43" w14:paraId="202D325B" w14:textId="77777777" w:rsidTr="00411800">
        <w:tc>
          <w:tcPr>
            <w:tcW w:w="4003" w:type="dxa"/>
            <w:vMerge/>
            <w:shd w:val="clear" w:color="auto" w:fill="auto"/>
            <w:vAlign w:val="center"/>
          </w:tcPr>
          <w:p w14:paraId="1FA3BFD0" w14:textId="77777777" w:rsidR="004E365D" w:rsidRPr="000F2E43" w:rsidRDefault="004E365D" w:rsidP="00411800">
            <w:pPr>
              <w:pStyle w:val="NoSpacing"/>
              <w:jc w:val="center"/>
              <w:rPr>
                <w:b/>
                <w:sz w:val="20"/>
              </w:rPr>
            </w:pPr>
          </w:p>
        </w:tc>
        <w:tc>
          <w:tcPr>
            <w:tcW w:w="3086" w:type="dxa"/>
            <w:vMerge/>
            <w:shd w:val="clear" w:color="auto" w:fill="auto"/>
            <w:vAlign w:val="center"/>
          </w:tcPr>
          <w:p w14:paraId="68025930" w14:textId="77777777" w:rsidR="004E365D" w:rsidRPr="000F2E43" w:rsidRDefault="004E365D" w:rsidP="00411800">
            <w:pPr>
              <w:pStyle w:val="NoSpacing"/>
              <w:jc w:val="center"/>
              <w:rPr>
                <w:b/>
                <w:sz w:val="20"/>
              </w:rPr>
            </w:pPr>
          </w:p>
        </w:tc>
        <w:tc>
          <w:tcPr>
            <w:tcW w:w="1044" w:type="dxa"/>
            <w:shd w:val="clear" w:color="auto" w:fill="auto"/>
            <w:vAlign w:val="center"/>
          </w:tcPr>
          <w:p w14:paraId="3D248358" w14:textId="77566303" w:rsidR="004E365D" w:rsidRPr="000F2E43" w:rsidRDefault="004E365D" w:rsidP="00411800">
            <w:pPr>
              <w:pStyle w:val="NoSpacing"/>
              <w:jc w:val="center"/>
              <w:rPr>
                <w:b/>
                <w:sz w:val="20"/>
              </w:rPr>
            </w:pPr>
            <w:r w:rsidRPr="004E365D">
              <w:rPr>
                <w:b/>
                <w:sz w:val="16"/>
              </w:rPr>
              <w:t>Plenary and Breakout Sessions</w:t>
            </w:r>
          </w:p>
        </w:tc>
        <w:tc>
          <w:tcPr>
            <w:tcW w:w="1103" w:type="dxa"/>
            <w:vAlign w:val="center"/>
          </w:tcPr>
          <w:p w14:paraId="3CCF98F1" w14:textId="12DE9404" w:rsidR="004E365D" w:rsidRPr="000F2E43" w:rsidRDefault="004E365D" w:rsidP="00411800">
            <w:pPr>
              <w:pStyle w:val="NoSpacing"/>
              <w:jc w:val="center"/>
              <w:rPr>
                <w:b/>
                <w:sz w:val="20"/>
              </w:rPr>
            </w:pPr>
            <w:r>
              <w:rPr>
                <w:b/>
                <w:sz w:val="20"/>
              </w:rPr>
              <w:t>Plenary Session</w:t>
            </w:r>
          </w:p>
        </w:tc>
        <w:tc>
          <w:tcPr>
            <w:tcW w:w="1086" w:type="dxa"/>
            <w:vAlign w:val="center"/>
          </w:tcPr>
          <w:p w14:paraId="032B2474" w14:textId="113B18AE" w:rsidR="004E365D" w:rsidRDefault="004E365D" w:rsidP="00411800">
            <w:pPr>
              <w:pStyle w:val="NoSpacing"/>
              <w:jc w:val="center"/>
              <w:rPr>
                <w:b/>
                <w:sz w:val="20"/>
              </w:rPr>
            </w:pPr>
            <w:r>
              <w:rPr>
                <w:b/>
                <w:sz w:val="20"/>
              </w:rPr>
              <w:t>GMM</w:t>
            </w:r>
          </w:p>
        </w:tc>
        <w:tc>
          <w:tcPr>
            <w:tcW w:w="1215" w:type="dxa"/>
            <w:vMerge/>
            <w:shd w:val="clear" w:color="auto" w:fill="auto"/>
            <w:vAlign w:val="center"/>
          </w:tcPr>
          <w:p w14:paraId="292233E2" w14:textId="77777777" w:rsidR="004E365D" w:rsidRPr="000F2E43" w:rsidRDefault="004E365D" w:rsidP="00411800">
            <w:pPr>
              <w:pStyle w:val="NoSpacing"/>
              <w:jc w:val="center"/>
              <w:rPr>
                <w:b/>
                <w:sz w:val="20"/>
              </w:rPr>
            </w:pPr>
          </w:p>
        </w:tc>
      </w:tr>
      <w:tr w:rsidR="00817DF9" w:rsidRPr="000F2E43" w14:paraId="04BE1E89" w14:textId="77777777" w:rsidTr="00411800">
        <w:tc>
          <w:tcPr>
            <w:tcW w:w="4003" w:type="dxa"/>
            <w:shd w:val="clear" w:color="auto" w:fill="auto"/>
          </w:tcPr>
          <w:p w14:paraId="47452388" w14:textId="77777777" w:rsidR="00817DF9" w:rsidRPr="000F2E43" w:rsidRDefault="00817DF9" w:rsidP="00817DF9">
            <w:pPr>
              <w:pStyle w:val="NoSpacing"/>
              <w:rPr>
                <w:sz w:val="20"/>
              </w:rPr>
            </w:pPr>
            <w:r w:rsidRPr="000F2E43">
              <w:rPr>
                <w:sz w:val="20"/>
              </w:rPr>
              <w:t xml:space="preserve">1.  </w:t>
            </w:r>
          </w:p>
          <w:p w14:paraId="4270F312" w14:textId="77777777" w:rsidR="00817DF9" w:rsidRPr="00E442A1" w:rsidRDefault="00817DF9" w:rsidP="00817DF9">
            <w:pPr>
              <w:pStyle w:val="NoSpacing"/>
              <w:rPr>
                <w:sz w:val="14"/>
                <w:szCs w:val="14"/>
              </w:rPr>
            </w:pPr>
          </w:p>
        </w:tc>
        <w:tc>
          <w:tcPr>
            <w:tcW w:w="3086" w:type="dxa"/>
            <w:shd w:val="clear" w:color="auto" w:fill="auto"/>
          </w:tcPr>
          <w:p w14:paraId="0229CB24" w14:textId="64C88A4F" w:rsidR="00817DF9" w:rsidRPr="000F2E43" w:rsidRDefault="00817DF9" w:rsidP="00817DF9">
            <w:pPr>
              <w:pStyle w:val="NoSpacing"/>
              <w:rPr>
                <w:sz w:val="20"/>
              </w:rPr>
            </w:pPr>
          </w:p>
        </w:tc>
        <w:tc>
          <w:tcPr>
            <w:tcW w:w="1044" w:type="dxa"/>
            <w:shd w:val="clear" w:color="auto" w:fill="auto"/>
          </w:tcPr>
          <w:p w14:paraId="1862D024" w14:textId="77777777" w:rsidR="00817DF9" w:rsidRPr="000F2E43" w:rsidRDefault="00817DF9" w:rsidP="00817DF9">
            <w:pPr>
              <w:pStyle w:val="NoSpacing"/>
              <w:rPr>
                <w:sz w:val="20"/>
              </w:rPr>
            </w:pPr>
          </w:p>
        </w:tc>
        <w:tc>
          <w:tcPr>
            <w:tcW w:w="1103" w:type="dxa"/>
          </w:tcPr>
          <w:p w14:paraId="21D7A111" w14:textId="77777777" w:rsidR="00817DF9" w:rsidRPr="000F2E43" w:rsidRDefault="00817DF9" w:rsidP="00817DF9">
            <w:pPr>
              <w:pStyle w:val="NoSpacing"/>
              <w:rPr>
                <w:sz w:val="20"/>
              </w:rPr>
            </w:pPr>
          </w:p>
        </w:tc>
        <w:tc>
          <w:tcPr>
            <w:tcW w:w="1086" w:type="dxa"/>
          </w:tcPr>
          <w:p w14:paraId="684AC531" w14:textId="77777777" w:rsidR="00817DF9" w:rsidRPr="000F2E43" w:rsidRDefault="00817DF9" w:rsidP="00817DF9">
            <w:pPr>
              <w:pStyle w:val="NoSpacing"/>
              <w:rPr>
                <w:sz w:val="20"/>
              </w:rPr>
            </w:pPr>
          </w:p>
        </w:tc>
        <w:tc>
          <w:tcPr>
            <w:tcW w:w="1215" w:type="dxa"/>
            <w:shd w:val="clear" w:color="auto" w:fill="auto"/>
          </w:tcPr>
          <w:p w14:paraId="177BD599" w14:textId="77777777" w:rsidR="00817DF9" w:rsidRPr="000F2E43" w:rsidRDefault="00817DF9" w:rsidP="00817DF9">
            <w:pPr>
              <w:pStyle w:val="NoSpacing"/>
              <w:rPr>
                <w:sz w:val="20"/>
              </w:rPr>
            </w:pPr>
          </w:p>
        </w:tc>
      </w:tr>
      <w:tr w:rsidR="00817DF9" w:rsidRPr="000F2E43" w14:paraId="49F286AF" w14:textId="77777777" w:rsidTr="00411800">
        <w:tc>
          <w:tcPr>
            <w:tcW w:w="4003" w:type="dxa"/>
            <w:shd w:val="clear" w:color="auto" w:fill="auto"/>
          </w:tcPr>
          <w:p w14:paraId="0CA619FB" w14:textId="77777777" w:rsidR="00817DF9" w:rsidRPr="000F2E43" w:rsidRDefault="00817DF9" w:rsidP="00817DF9">
            <w:pPr>
              <w:pStyle w:val="NoSpacing"/>
              <w:rPr>
                <w:sz w:val="20"/>
              </w:rPr>
            </w:pPr>
            <w:r w:rsidRPr="000F2E43">
              <w:rPr>
                <w:sz w:val="20"/>
              </w:rPr>
              <w:t>2.</w:t>
            </w:r>
          </w:p>
          <w:p w14:paraId="5B3F6C1A" w14:textId="77777777" w:rsidR="00817DF9" w:rsidRPr="00E442A1" w:rsidRDefault="00817DF9" w:rsidP="00817DF9">
            <w:pPr>
              <w:pStyle w:val="NoSpacing"/>
              <w:rPr>
                <w:sz w:val="14"/>
                <w:szCs w:val="14"/>
              </w:rPr>
            </w:pPr>
          </w:p>
        </w:tc>
        <w:tc>
          <w:tcPr>
            <w:tcW w:w="3086" w:type="dxa"/>
            <w:shd w:val="clear" w:color="auto" w:fill="auto"/>
          </w:tcPr>
          <w:p w14:paraId="2B230AF2" w14:textId="77777777" w:rsidR="00817DF9" w:rsidRPr="000F2E43" w:rsidRDefault="00817DF9" w:rsidP="00817DF9">
            <w:pPr>
              <w:pStyle w:val="NoSpacing"/>
              <w:rPr>
                <w:sz w:val="20"/>
              </w:rPr>
            </w:pPr>
          </w:p>
        </w:tc>
        <w:tc>
          <w:tcPr>
            <w:tcW w:w="1044" w:type="dxa"/>
            <w:shd w:val="clear" w:color="auto" w:fill="auto"/>
          </w:tcPr>
          <w:p w14:paraId="7A67B629" w14:textId="77777777" w:rsidR="00817DF9" w:rsidRPr="000F2E43" w:rsidRDefault="00817DF9" w:rsidP="00817DF9">
            <w:pPr>
              <w:pStyle w:val="NoSpacing"/>
              <w:rPr>
                <w:sz w:val="20"/>
              </w:rPr>
            </w:pPr>
          </w:p>
        </w:tc>
        <w:tc>
          <w:tcPr>
            <w:tcW w:w="1103" w:type="dxa"/>
          </w:tcPr>
          <w:p w14:paraId="77C43156" w14:textId="77777777" w:rsidR="00817DF9" w:rsidRPr="000F2E43" w:rsidRDefault="00817DF9" w:rsidP="00817DF9">
            <w:pPr>
              <w:pStyle w:val="NoSpacing"/>
              <w:rPr>
                <w:sz w:val="20"/>
              </w:rPr>
            </w:pPr>
          </w:p>
        </w:tc>
        <w:tc>
          <w:tcPr>
            <w:tcW w:w="1086" w:type="dxa"/>
          </w:tcPr>
          <w:p w14:paraId="3CA5A68E" w14:textId="77777777" w:rsidR="00817DF9" w:rsidRPr="000F2E43" w:rsidRDefault="00817DF9" w:rsidP="00817DF9">
            <w:pPr>
              <w:pStyle w:val="NoSpacing"/>
              <w:rPr>
                <w:sz w:val="20"/>
              </w:rPr>
            </w:pPr>
          </w:p>
        </w:tc>
        <w:tc>
          <w:tcPr>
            <w:tcW w:w="1215" w:type="dxa"/>
            <w:shd w:val="clear" w:color="auto" w:fill="auto"/>
          </w:tcPr>
          <w:p w14:paraId="39F3683C" w14:textId="77777777" w:rsidR="00817DF9" w:rsidRPr="000F2E43" w:rsidRDefault="00817DF9" w:rsidP="00817DF9">
            <w:pPr>
              <w:pStyle w:val="NoSpacing"/>
              <w:rPr>
                <w:sz w:val="20"/>
              </w:rPr>
            </w:pPr>
          </w:p>
        </w:tc>
      </w:tr>
      <w:tr w:rsidR="00817DF9" w:rsidRPr="000F2E43" w14:paraId="3226C743" w14:textId="77777777" w:rsidTr="00411800">
        <w:tc>
          <w:tcPr>
            <w:tcW w:w="4003" w:type="dxa"/>
            <w:shd w:val="clear" w:color="auto" w:fill="auto"/>
          </w:tcPr>
          <w:p w14:paraId="7825CCF3" w14:textId="77777777" w:rsidR="00817DF9" w:rsidRPr="000F2E43" w:rsidRDefault="00817DF9" w:rsidP="00817DF9">
            <w:pPr>
              <w:pStyle w:val="NoSpacing"/>
              <w:rPr>
                <w:sz w:val="20"/>
              </w:rPr>
            </w:pPr>
            <w:r w:rsidRPr="000F2E43">
              <w:rPr>
                <w:sz w:val="20"/>
              </w:rPr>
              <w:t>3.</w:t>
            </w:r>
          </w:p>
          <w:p w14:paraId="5D347D43" w14:textId="77777777" w:rsidR="00817DF9" w:rsidRPr="00E442A1" w:rsidRDefault="00817DF9" w:rsidP="00817DF9">
            <w:pPr>
              <w:pStyle w:val="NoSpacing"/>
              <w:rPr>
                <w:sz w:val="14"/>
                <w:szCs w:val="14"/>
              </w:rPr>
            </w:pPr>
          </w:p>
        </w:tc>
        <w:tc>
          <w:tcPr>
            <w:tcW w:w="3086" w:type="dxa"/>
            <w:shd w:val="clear" w:color="auto" w:fill="auto"/>
          </w:tcPr>
          <w:p w14:paraId="41B65E43" w14:textId="77777777" w:rsidR="00817DF9" w:rsidRPr="000F2E43" w:rsidRDefault="00817DF9" w:rsidP="00817DF9">
            <w:pPr>
              <w:pStyle w:val="NoSpacing"/>
              <w:rPr>
                <w:sz w:val="20"/>
              </w:rPr>
            </w:pPr>
          </w:p>
        </w:tc>
        <w:tc>
          <w:tcPr>
            <w:tcW w:w="1044" w:type="dxa"/>
            <w:shd w:val="clear" w:color="auto" w:fill="auto"/>
          </w:tcPr>
          <w:p w14:paraId="0C4B11E6" w14:textId="77777777" w:rsidR="00817DF9" w:rsidRPr="000F2E43" w:rsidRDefault="00817DF9" w:rsidP="00817DF9">
            <w:pPr>
              <w:pStyle w:val="NoSpacing"/>
              <w:rPr>
                <w:sz w:val="20"/>
              </w:rPr>
            </w:pPr>
          </w:p>
        </w:tc>
        <w:tc>
          <w:tcPr>
            <w:tcW w:w="1103" w:type="dxa"/>
          </w:tcPr>
          <w:p w14:paraId="36FA6B10" w14:textId="77777777" w:rsidR="00817DF9" w:rsidRPr="000F2E43" w:rsidRDefault="00817DF9" w:rsidP="00817DF9">
            <w:pPr>
              <w:pStyle w:val="NoSpacing"/>
              <w:rPr>
                <w:sz w:val="20"/>
              </w:rPr>
            </w:pPr>
          </w:p>
        </w:tc>
        <w:tc>
          <w:tcPr>
            <w:tcW w:w="1086" w:type="dxa"/>
          </w:tcPr>
          <w:p w14:paraId="3FEA1BBB" w14:textId="77777777" w:rsidR="00817DF9" w:rsidRPr="000F2E43" w:rsidRDefault="00817DF9" w:rsidP="00817DF9">
            <w:pPr>
              <w:pStyle w:val="NoSpacing"/>
              <w:rPr>
                <w:sz w:val="20"/>
              </w:rPr>
            </w:pPr>
          </w:p>
        </w:tc>
        <w:tc>
          <w:tcPr>
            <w:tcW w:w="1215" w:type="dxa"/>
            <w:shd w:val="clear" w:color="auto" w:fill="auto"/>
          </w:tcPr>
          <w:p w14:paraId="1336A363" w14:textId="77777777" w:rsidR="00817DF9" w:rsidRPr="000F2E43" w:rsidRDefault="00817DF9" w:rsidP="00817DF9">
            <w:pPr>
              <w:pStyle w:val="NoSpacing"/>
              <w:rPr>
                <w:sz w:val="20"/>
              </w:rPr>
            </w:pPr>
          </w:p>
        </w:tc>
      </w:tr>
      <w:tr w:rsidR="00817DF9" w:rsidRPr="000F2E43" w14:paraId="6A17D317" w14:textId="77777777" w:rsidTr="00411800">
        <w:tc>
          <w:tcPr>
            <w:tcW w:w="4003" w:type="dxa"/>
            <w:shd w:val="clear" w:color="auto" w:fill="auto"/>
          </w:tcPr>
          <w:p w14:paraId="14B714F5" w14:textId="77777777" w:rsidR="00817DF9" w:rsidRPr="000F2E43" w:rsidRDefault="00817DF9" w:rsidP="00817DF9">
            <w:pPr>
              <w:pStyle w:val="NoSpacing"/>
              <w:rPr>
                <w:sz w:val="20"/>
              </w:rPr>
            </w:pPr>
            <w:r w:rsidRPr="000F2E43">
              <w:rPr>
                <w:sz w:val="20"/>
              </w:rPr>
              <w:t>4.</w:t>
            </w:r>
          </w:p>
          <w:p w14:paraId="4EABB6A5" w14:textId="77777777" w:rsidR="00817DF9" w:rsidRPr="00E442A1" w:rsidRDefault="00817DF9" w:rsidP="00817DF9">
            <w:pPr>
              <w:pStyle w:val="NoSpacing"/>
              <w:rPr>
                <w:sz w:val="14"/>
                <w:szCs w:val="14"/>
              </w:rPr>
            </w:pPr>
          </w:p>
        </w:tc>
        <w:tc>
          <w:tcPr>
            <w:tcW w:w="3086" w:type="dxa"/>
            <w:shd w:val="clear" w:color="auto" w:fill="auto"/>
          </w:tcPr>
          <w:p w14:paraId="2C8AC843" w14:textId="77777777" w:rsidR="00817DF9" w:rsidRPr="000F2E43" w:rsidRDefault="00817DF9" w:rsidP="00817DF9">
            <w:pPr>
              <w:pStyle w:val="NoSpacing"/>
              <w:rPr>
                <w:sz w:val="20"/>
              </w:rPr>
            </w:pPr>
          </w:p>
        </w:tc>
        <w:tc>
          <w:tcPr>
            <w:tcW w:w="1044" w:type="dxa"/>
            <w:shd w:val="clear" w:color="auto" w:fill="auto"/>
          </w:tcPr>
          <w:p w14:paraId="63317087" w14:textId="77777777" w:rsidR="00817DF9" w:rsidRPr="000F2E43" w:rsidRDefault="00817DF9" w:rsidP="00817DF9">
            <w:pPr>
              <w:pStyle w:val="NoSpacing"/>
              <w:rPr>
                <w:sz w:val="20"/>
              </w:rPr>
            </w:pPr>
          </w:p>
        </w:tc>
        <w:tc>
          <w:tcPr>
            <w:tcW w:w="1103" w:type="dxa"/>
          </w:tcPr>
          <w:p w14:paraId="7AB6E21A" w14:textId="77777777" w:rsidR="00817DF9" w:rsidRPr="000F2E43" w:rsidRDefault="00817DF9" w:rsidP="00817DF9">
            <w:pPr>
              <w:pStyle w:val="NoSpacing"/>
              <w:rPr>
                <w:sz w:val="20"/>
              </w:rPr>
            </w:pPr>
          </w:p>
        </w:tc>
        <w:tc>
          <w:tcPr>
            <w:tcW w:w="1086" w:type="dxa"/>
          </w:tcPr>
          <w:p w14:paraId="550CF156" w14:textId="77777777" w:rsidR="00817DF9" w:rsidRPr="000F2E43" w:rsidRDefault="00817DF9" w:rsidP="00817DF9">
            <w:pPr>
              <w:pStyle w:val="NoSpacing"/>
              <w:rPr>
                <w:sz w:val="20"/>
              </w:rPr>
            </w:pPr>
          </w:p>
        </w:tc>
        <w:tc>
          <w:tcPr>
            <w:tcW w:w="1215" w:type="dxa"/>
            <w:shd w:val="clear" w:color="auto" w:fill="auto"/>
          </w:tcPr>
          <w:p w14:paraId="6C934DAD" w14:textId="77777777" w:rsidR="00817DF9" w:rsidRPr="000F2E43" w:rsidRDefault="00817DF9" w:rsidP="00817DF9">
            <w:pPr>
              <w:pStyle w:val="NoSpacing"/>
              <w:rPr>
                <w:sz w:val="20"/>
              </w:rPr>
            </w:pPr>
          </w:p>
        </w:tc>
      </w:tr>
      <w:tr w:rsidR="00817DF9" w:rsidRPr="000F2E43" w14:paraId="6102A998" w14:textId="77777777" w:rsidTr="00411800">
        <w:tc>
          <w:tcPr>
            <w:tcW w:w="4003" w:type="dxa"/>
            <w:shd w:val="clear" w:color="auto" w:fill="auto"/>
          </w:tcPr>
          <w:p w14:paraId="2F0A1344" w14:textId="77777777" w:rsidR="00817DF9" w:rsidRPr="000F2E43" w:rsidRDefault="00817DF9" w:rsidP="00817DF9">
            <w:pPr>
              <w:pStyle w:val="NoSpacing"/>
              <w:rPr>
                <w:sz w:val="20"/>
              </w:rPr>
            </w:pPr>
            <w:r w:rsidRPr="000F2E43">
              <w:rPr>
                <w:sz w:val="20"/>
              </w:rPr>
              <w:t>5.</w:t>
            </w:r>
          </w:p>
          <w:p w14:paraId="3091DF7C" w14:textId="77777777" w:rsidR="00817DF9" w:rsidRPr="00E442A1" w:rsidRDefault="00817DF9" w:rsidP="00817DF9">
            <w:pPr>
              <w:pStyle w:val="NoSpacing"/>
              <w:rPr>
                <w:sz w:val="14"/>
                <w:szCs w:val="14"/>
              </w:rPr>
            </w:pPr>
          </w:p>
        </w:tc>
        <w:tc>
          <w:tcPr>
            <w:tcW w:w="3086" w:type="dxa"/>
            <w:shd w:val="clear" w:color="auto" w:fill="auto"/>
          </w:tcPr>
          <w:p w14:paraId="67377255" w14:textId="7AC838DB" w:rsidR="00817DF9" w:rsidRPr="000F2E43" w:rsidRDefault="00817DF9" w:rsidP="00817DF9">
            <w:pPr>
              <w:pStyle w:val="NoSpacing"/>
              <w:rPr>
                <w:sz w:val="20"/>
              </w:rPr>
            </w:pPr>
          </w:p>
        </w:tc>
        <w:tc>
          <w:tcPr>
            <w:tcW w:w="1044" w:type="dxa"/>
            <w:shd w:val="clear" w:color="auto" w:fill="auto"/>
          </w:tcPr>
          <w:p w14:paraId="552A225C" w14:textId="77777777" w:rsidR="00817DF9" w:rsidRPr="000F2E43" w:rsidRDefault="00817DF9" w:rsidP="00817DF9">
            <w:pPr>
              <w:pStyle w:val="NoSpacing"/>
              <w:rPr>
                <w:sz w:val="20"/>
              </w:rPr>
            </w:pPr>
          </w:p>
        </w:tc>
        <w:tc>
          <w:tcPr>
            <w:tcW w:w="1103" w:type="dxa"/>
          </w:tcPr>
          <w:p w14:paraId="4C750A73" w14:textId="77777777" w:rsidR="00817DF9" w:rsidRPr="000F2E43" w:rsidRDefault="00817DF9" w:rsidP="00817DF9">
            <w:pPr>
              <w:pStyle w:val="NoSpacing"/>
              <w:rPr>
                <w:sz w:val="20"/>
              </w:rPr>
            </w:pPr>
          </w:p>
        </w:tc>
        <w:tc>
          <w:tcPr>
            <w:tcW w:w="1086" w:type="dxa"/>
          </w:tcPr>
          <w:p w14:paraId="411EAE40" w14:textId="77777777" w:rsidR="00817DF9" w:rsidRPr="000F2E43" w:rsidRDefault="00817DF9" w:rsidP="00817DF9">
            <w:pPr>
              <w:pStyle w:val="NoSpacing"/>
              <w:rPr>
                <w:sz w:val="20"/>
              </w:rPr>
            </w:pPr>
          </w:p>
        </w:tc>
        <w:tc>
          <w:tcPr>
            <w:tcW w:w="1215" w:type="dxa"/>
            <w:shd w:val="clear" w:color="auto" w:fill="auto"/>
          </w:tcPr>
          <w:p w14:paraId="510FAA3C" w14:textId="77777777" w:rsidR="00817DF9" w:rsidRPr="000F2E43" w:rsidRDefault="00817DF9" w:rsidP="00817DF9">
            <w:pPr>
              <w:pStyle w:val="NoSpacing"/>
              <w:rPr>
                <w:sz w:val="20"/>
              </w:rPr>
            </w:pPr>
          </w:p>
        </w:tc>
      </w:tr>
      <w:tr w:rsidR="00817DF9" w:rsidRPr="000F2E43" w14:paraId="14E5F63F" w14:textId="77777777" w:rsidTr="00411800">
        <w:tc>
          <w:tcPr>
            <w:tcW w:w="4003" w:type="dxa"/>
            <w:shd w:val="clear" w:color="auto" w:fill="auto"/>
          </w:tcPr>
          <w:p w14:paraId="3E311857" w14:textId="77777777" w:rsidR="00817DF9" w:rsidRPr="000F2E43" w:rsidRDefault="00817DF9" w:rsidP="00817DF9">
            <w:pPr>
              <w:pStyle w:val="NoSpacing"/>
              <w:rPr>
                <w:sz w:val="20"/>
              </w:rPr>
            </w:pPr>
            <w:r w:rsidRPr="000F2E43">
              <w:rPr>
                <w:sz w:val="20"/>
              </w:rPr>
              <w:t>6.</w:t>
            </w:r>
          </w:p>
          <w:p w14:paraId="7C7F9F90" w14:textId="77777777" w:rsidR="00817DF9" w:rsidRPr="00E442A1" w:rsidRDefault="00817DF9" w:rsidP="00817DF9">
            <w:pPr>
              <w:pStyle w:val="NoSpacing"/>
              <w:rPr>
                <w:sz w:val="14"/>
                <w:szCs w:val="14"/>
              </w:rPr>
            </w:pPr>
          </w:p>
        </w:tc>
        <w:tc>
          <w:tcPr>
            <w:tcW w:w="3086" w:type="dxa"/>
            <w:shd w:val="clear" w:color="auto" w:fill="auto"/>
          </w:tcPr>
          <w:p w14:paraId="47194EF9" w14:textId="77777777" w:rsidR="00817DF9" w:rsidRPr="000F2E43" w:rsidRDefault="00817DF9" w:rsidP="00817DF9">
            <w:pPr>
              <w:pStyle w:val="NoSpacing"/>
              <w:rPr>
                <w:sz w:val="20"/>
              </w:rPr>
            </w:pPr>
          </w:p>
        </w:tc>
        <w:tc>
          <w:tcPr>
            <w:tcW w:w="1044" w:type="dxa"/>
            <w:shd w:val="clear" w:color="auto" w:fill="auto"/>
          </w:tcPr>
          <w:p w14:paraId="30F78372" w14:textId="77777777" w:rsidR="00817DF9" w:rsidRPr="000F2E43" w:rsidRDefault="00817DF9" w:rsidP="00817DF9">
            <w:pPr>
              <w:pStyle w:val="NoSpacing"/>
              <w:rPr>
                <w:sz w:val="20"/>
              </w:rPr>
            </w:pPr>
          </w:p>
        </w:tc>
        <w:tc>
          <w:tcPr>
            <w:tcW w:w="1103" w:type="dxa"/>
          </w:tcPr>
          <w:p w14:paraId="227A6FDA" w14:textId="77777777" w:rsidR="00817DF9" w:rsidRPr="000F2E43" w:rsidRDefault="00817DF9" w:rsidP="00817DF9">
            <w:pPr>
              <w:pStyle w:val="NoSpacing"/>
              <w:rPr>
                <w:sz w:val="20"/>
              </w:rPr>
            </w:pPr>
          </w:p>
        </w:tc>
        <w:tc>
          <w:tcPr>
            <w:tcW w:w="1086" w:type="dxa"/>
          </w:tcPr>
          <w:p w14:paraId="4E21C3F4" w14:textId="77777777" w:rsidR="00817DF9" w:rsidRPr="000F2E43" w:rsidRDefault="00817DF9" w:rsidP="00817DF9">
            <w:pPr>
              <w:pStyle w:val="NoSpacing"/>
              <w:rPr>
                <w:sz w:val="20"/>
              </w:rPr>
            </w:pPr>
          </w:p>
        </w:tc>
        <w:tc>
          <w:tcPr>
            <w:tcW w:w="1215" w:type="dxa"/>
            <w:shd w:val="clear" w:color="auto" w:fill="auto"/>
          </w:tcPr>
          <w:p w14:paraId="0067459B" w14:textId="77777777" w:rsidR="00817DF9" w:rsidRPr="000F2E43" w:rsidRDefault="00817DF9" w:rsidP="00817DF9">
            <w:pPr>
              <w:pStyle w:val="NoSpacing"/>
              <w:rPr>
                <w:sz w:val="20"/>
              </w:rPr>
            </w:pPr>
          </w:p>
        </w:tc>
      </w:tr>
      <w:tr w:rsidR="00817DF9" w:rsidRPr="000F2E43" w14:paraId="193E6D61" w14:textId="77777777" w:rsidTr="00411800">
        <w:tc>
          <w:tcPr>
            <w:tcW w:w="4003" w:type="dxa"/>
            <w:shd w:val="clear" w:color="auto" w:fill="auto"/>
          </w:tcPr>
          <w:p w14:paraId="5524856F" w14:textId="77777777" w:rsidR="00817DF9" w:rsidRPr="000F2E43" w:rsidRDefault="00817DF9" w:rsidP="00817DF9">
            <w:pPr>
              <w:pStyle w:val="NoSpacing"/>
              <w:rPr>
                <w:sz w:val="20"/>
              </w:rPr>
            </w:pPr>
            <w:r w:rsidRPr="000F2E43">
              <w:rPr>
                <w:sz w:val="20"/>
              </w:rPr>
              <w:t>7.</w:t>
            </w:r>
          </w:p>
          <w:p w14:paraId="751FE485" w14:textId="77777777" w:rsidR="00817DF9" w:rsidRPr="00E442A1" w:rsidRDefault="00817DF9" w:rsidP="00817DF9">
            <w:pPr>
              <w:pStyle w:val="NoSpacing"/>
              <w:rPr>
                <w:sz w:val="14"/>
                <w:szCs w:val="14"/>
              </w:rPr>
            </w:pPr>
          </w:p>
        </w:tc>
        <w:tc>
          <w:tcPr>
            <w:tcW w:w="3086" w:type="dxa"/>
            <w:shd w:val="clear" w:color="auto" w:fill="auto"/>
          </w:tcPr>
          <w:p w14:paraId="638EB5A1" w14:textId="77777777" w:rsidR="00817DF9" w:rsidRPr="000F2E43" w:rsidRDefault="00817DF9" w:rsidP="00817DF9">
            <w:pPr>
              <w:pStyle w:val="NoSpacing"/>
              <w:rPr>
                <w:sz w:val="20"/>
              </w:rPr>
            </w:pPr>
          </w:p>
        </w:tc>
        <w:tc>
          <w:tcPr>
            <w:tcW w:w="1044" w:type="dxa"/>
            <w:shd w:val="clear" w:color="auto" w:fill="auto"/>
          </w:tcPr>
          <w:p w14:paraId="74DAD04E" w14:textId="77777777" w:rsidR="00817DF9" w:rsidRPr="000F2E43" w:rsidRDefault="00817DF9" w:rsidP="00817DF9">
            <w:pPr>
              <w:pStyle w:val="NoSpacing"/>
              <w:rPr>
                <w:sz w:val="20"/>
              </w:rPr>
            </w:pPr>
          </w:p>
        </w:tc>
        <w:tc>
          <w:tcPr>
            <w:tcW w:w="1103" w:type="dxa"/>
          </w:tcPr>
          <w:p w14:paraId="097632FB" w14:textId="77777777" w:rsidR="00817DF9" w:rsidRPr="000F2E43" w:rsidRDefault="00817DF9" w:rsidP="00817DF9">
            <w:pPr>
              <w:pStyle w:val="NoSpacing"/>
              <w:rPr>
                <w:sz w:val="20"/>
              </w:rPr>
            </w:pPr>
          </w:p>
        </w:tc>
        <w:tc>
          <w:tcPr>
            <w:tcW w:w="1086" w:type="dxa"/>
          </w:tcPr>
          <w:p w14:paraId="168E775E" w14:textId="77777777" w:rsidR="00817DF9" w:rsidRPr="000F2E43" w:rsidRDefault="00817DF9" w:rsidP="00817DF9">
            <w:pPr>
              <w:pStyle w:val="NoSpacing"/>
              <w:rPr>
                <w:sz w:val="20"/>
              </w:rPr>
            </w:pPr>
          </w:p>
        </w:tc>
        <w:tc>
          <w:tcPr>
            <w:tcW w:w="1215" w:type="dxa"/>
            <w:shd w:val="clear" w:color="auto" w:fill="auto"/>
          </w:tcPr>
          <w:p w14:paraId="7285FCC1" w14:textId="77777777" w:rsidR="00817DF9" w:rsidRPr="000F2E43" w:rsidRDefault="00817DF9" w:rsidP="00817DF9">
            <w:pPr>
              <w:pStyle w:val="NoSpacing"/>
              <w:rPr>
                <w:sz w:val="20"/>
              </w:rPr>
            </w:pPr>
          </w:p>
        </w:tc>
      </w:tr>
      <w:tr w:rsidR="00817DF9" w:rsidRPr="000F2E43" w14:paraId="0D1665CF" w14:textId="77777777" w:rsidTr="00411800">
        <w:tc>
          <w:tcPr>
            <w:tcW w:w="4003" w:type="dxa"/>
            <w:shd w:val="clear" w:color="auto" w:fill="auto"/>
          </w:tcPr>
          <w:p w14:paraId="0AF6E00F" w14:textId="77777777" w:rsidR="00817DF9" w:rsidRPr="000F2E43" w:rsidRDefault="00817DF9" w:rsidP="00817DF9">
            <w:pPr>
              <w:pStyle w:val="NoSpacing"/>
              <w:rPr>
                <w:sz w:val="20"/>
              </w:rPr>
            </w:pPr>
            <w:r w:rsidRPr="000F2E43">
              <w:rPr>
                <w:sz w:val="20"/>
              </w:rPr>
              <w:t>8.</w:t>
            </w:r>
          </w:p>
          <w:p w14:paraId="3BFE4D4E" w14:textId="77777777" w:rsidR="00817DF9" w:rsidRPr="00E442A1" w:rsidRDefault="00817DF9" w:rsidP="00817DF9">
            <w:pPr>
              <w:pStyle w:val="NoSpacing"/>
              <w:rPr>
                <w:sz w:val="14"/>
                <w:szCs w:val="14"/>
              </w:rPr>
            </w:pPr>
          </w:p>
        </w:tc>
        <w:tc>
          <w:tcPr>
            <w:tcW w:w="3086" w:type="dxa"/>
            <w:shd w:val="clear" w:color="auto" w:fill="auto"/>
          </w:tcPr>
          <w:p w14:paraId="25E88979" w14:textId="77777777" w:rsidR="00817DF9" w:rsidRPr="000F2E43" w:rsidRDefault="00817DF9" w:rsidP="00817DF9">
            <w:pPr>
              <w:pStyle w:val="NoSpacing"/>
              <w:rPr>
                <w:sz w:val="20"/>
              </w:rPr>
            </w:pPr>
          </w:p>
        </w:tc>
        <w:tc>
          <w:tcPr>
            <w:tcW w:w="1044" w:type="dxa"/>
            <w:shd w:val="clear" w:color="auto" w:fill="auto"/>
          </w:tcPr>
          <w:p w14:paraId="64EE9C27" w14:textId="77777777" w:rsidR="00817DF9" w:rsidRPr="000F2E43" w:rsidRDefault="00817DF9" w:rsidP="00817DF9">
            <w:pPr>
              <w:pStyle w:val="NoSpacing"/>
              <w:rPr>
                <w:sz w:val="20"/>
              </w:rPr>
            </w:pPr>
          </w:p>
        </w:tc>
        <w:tc>
          <w:tcPr>
            <w:tcW w:w="1103" w:type="dxa"/>
          </w:tcPr>
          <w:p w14:paraId="30E98306" w14:textId="77777777" w:rsidR="00817DF9" w:rsidRPr="000F2E43" w:rsidRDefault="00817DF9" w:rsidP="00817DF9">
            <w:pPr>
              <w:pStyle w:val="NoSpacing"/>
              <w:rPr>
                <w:sz w:val="20"/>
              </w:rPr>
            </w:pPr>
          </w:p>
        </w:tc>
        <w:tc>
          <w:tcPr>
            <w:tcW w:w="1086" w:type="dxa"/>
          </w:tcPr>
          <w:p w14:paraId="09544484" w14:textId="77777777" w:rsidR="00817DF9" w:rsidRPr="000F2E43" w:rsidRDefault="00817DF9" w:rsidP="00817DF9">
            <w:pPr>
              <w:pStyle w:val="NoSpacing"/>
              <w:rPr>
                <w:sz w:val="20"/>
              </w:rPr>
            </w:pPr>
          </w:p>
        </w:tc>
        <w:tc>
          <w:tcPr>
            <w:tcW w:w="1215" w:type="dxa"/>
            <w:shd w:val="clear" w:color="auto" w:fill="auto"/>
          </w:tcPr>
          <w:p w14:paraId="00D52C70" w14:textId="77777777" w:rsidR="00817DF9" w:rsidRPr="000F2E43" w:rsidRDefault="00817DF9" w:rsidP="00817DF9">
            <w:pPr>
              <w:pStyle w:val="NoSpacing"/>
              <w:rPr>
                <w:sz w:val="20"/>
              </w:rPr>
            </w:pPr>
          </w:p>
        </w:tc>
      </w:tr>
      <w:tr w:rsidR="00607120" w:rsidRPr="000F2E43" w14:paraId="2B8FAFCD" w14:textId="77777777" w:rsidTr="00607120">
        <w:tc>
          <w:tcPr>
            <w:tcW w:w="7089" w:type="dxa"/>
            <w:gridSpan w:val="2"/>
            <w:shd w:val="clear" w:color="auto" w:fill="auto"/>
          </w:tcPr>
          <w:p w14:paraId="2F4C749E" w14:textId="77777777" w:rsidR="00607120" w:rsidRPr="000F2E43" w:rsidRDefault="00607120" w:rsidP="00817DF9">
            <w:pPr>
              <w:pStyle w:val="NoSpacing"/>
              <w:rPr>
                <w:sz w:val="20"/>
              </w:rPr>
            </w:pPr>
            <w:r w:rsidRPr="000F2E43">
              <w:rPr>
                <w:sz w:val="20"/>
              </w:rPr>
              <w:t xml:space="preserve">TOTAL NO. OF PEOPLE:  </w:t>
            </w:r>
          </w:p>
          <w:p w14:paraId="23229C24" w14:textId="77777777" w:rsidR="000F2E43" w:rsidRPr="00E442A1" w:rsidRDefault="000F2E43" w:rsidP="00817DF9">
            <w:pPr>
              <w:pStyle w:val="NoSpacing"/>
              <w:rPr>
                <w:sz w:val="12"/>
                <w:szCs w:val="12"/>
              </w:rPr>
            </w:pPr>
          </w:p>
        </w:tc>
        <w:tc>
          <w:tcPr>
            <w:tcW w:w="4448" w:type="dxa"/>
            <w:gridSpan w:val="4"/>
            <w:shd w:val="clear" w:color="auto" w:fill="auto"/>
          </w:tcPr>
          <w:p w14:paraId="01CCDEE5" w14:textId="77777777" w:rsidR="00607120" w:rsidRPr="000F2E43" w:rsidRDefault="000F2E43" w:rsidP="00817DF9">
            <w:pPr>
              <w:pStyle w:val="NoSpacing"/>
              <w:rPr>
                <w:sz w:val="20"/>
              </w:rPr>
            </w:pPr>
            <w:r w:rsidRPr="000F2E43">
              <w:rPr>
                <w:sz w:val="20"/>
              </w:rPr>
              <w:t>TOTAL NO.</w:t>
            </w:r>
            <w:r w:rsidR="00607120" w:rsidRPr="000F2E43">
              <w:rPr>
                <w:sz w:val="20"/>
              </w:rPr>
              <w:t xml:space="preserve"> OF DAYS:</w:t>
            </w:r>
          </w:p>
        </w:tc>
      </w:tr>
      <w:tr w:rsidR="00607120" w:rsidRPr="000F2E43" w14:paraId="41A0172A" w14:textId="77777777" w:rsidTr="00607120">
        <w:tc>
          <w:tcPr>
            <w:tcW w:w="11537" w:type="dxa"/>
            <w:gridSpan w:val="6"/>
            <w:shd w:val="clear" w:color="auto" w:fill="auto"/>
          </w:tcPr>
          <w:p w14:paraId="42581AF0" w14:textId="77777777" w:rsidR="00607120" w:rsidRPr="000F2E43" w:rsidRDefault="00607120" w:rsidP="00817DF9">
            <w:pPr>
              <w:pStyle w:val="NoSpacing"/>
              <w:rPr>
                <w:sz w:val="20"/>
              </w:rPr>
            </w:pPr>
            <w:r w:rsidRPr="000F2E43">
              <w:rPr>
                <w:sz w:val="20"/>
              </w:rPr>
              <w:t>OVERALL TOTAL (No. of people of X days):</w:t>
            </w:r>
          </w:p>
          <w:p w14:paraId="490E38A6" w14:textId="77777777" w:rsidR="000F2E43" w:rsidRPr="00E442A1" w:rsidRDefault="000F2E43" w:rsidP="00817DF9">
            <w:pPr>
              <w:pStyle w:val="NoSpacing"/>
              <w:rPr>
                <w:sz w:val="12"/>
                <w:szCs w:val="12"/>
              </w:rPr>
            </w:pPr>
          </w:p>
        </w:tc>
      </w:tr>
    </w:tbl>
    <w:p w14:paraId="35A57E73" w14:textId="77777777" w:rsidR="00E579CB" w:rsidRPr="00E579CB" w:rsidRDefault="00E579CB" w:rsidP="00E579CB">
      <w:pPr>
        <w:pStyle w:val="NoSpacing"/>
        <w:rPr>
          <w:rFonts w:ascii="Helvetica" w:hAnsi="Helvetica"/>
          <w:sz w:val="6"/>
          <w:szCs w:val="6"/>
        </w:rPr>
      </w:pPr>
    </w:p>
    <w:tbl>
      <w:tblPr>
        <w:tblW w:w="11537"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8"/>
        <w:gridCol w:w="5769"/>
      </w:tblGrid>
      <w:tr w:rsidR="00E579CB" w:rsidRPr="000F2E43" w14:paraId="26885FA1" w14:textId="77777777" w:rsidTr="00FC32C3">
        <w:tc>
          <w:tcPr>
            <w:tcW w:w="11537" w:type="dxa"/>
            <w:gridSpan w:val="2"/>
            <w:shd w:val="clear" w:color="auto" w:fill="auto"/>
          </w:tcPr>
          <w:p w14:paraId="28F0D39A" w14:textId="77777777" w:rsidR="00E579CB" w:rsidRDefault="00E579CB" w:rsidP="00FC32C3">
            <w:pPr>
              <w:pStyle w:val="NoSpacing"/>
              <w:rPr>
                <w:sz w:val="20"/>
              </w:rPr>
            </w:pPr>
            <w:r>
              <w:rPr>
                <w:sz w:val="20"/>
              </w:rPr>
              <w:t>COMPANY CONTACT PERSON:</w:t>
            </w:r>
          </w:p>
          <w:p w14:paraId="39F27BE9" w14:textId="77777777" w:rsidR="00E579CB" w:rsidRPr="00E442A1" w:rsidRDefault="00E579CB" w:rsidP="00FC32C3">
            <w:pPr>
              <w:pStyle w:val="NoSpacing"/>
              <w:rPr>
                <w:sz w:val="12"/>
                <w:szCs w:val="12"/>
              </w:rPr>
            </w:pPr>
          </w:p>
        </w:tc>
      </w:tr>
      <w:tr w:rsidR="00E579CB" w:rsidRPr="000F2E43" w14:paraId="6D328A25" w14:textId="77777777" w:rsidTr="00FC32C3">
        <w:tc>
          <w:tcPr>
            <w:tcW w:w="5768" w:type="dxa"/>
            <w:shd w:val="clear" w:color="auto" w:fill="auto"/>
          </w:tcPr>
          <w:p w14:paraId="58C96FFD" w14:textId="77777777" w:rsidR="00E579CB" w:rsidRDefault="00E579CB" w:rsidP="00FC32C3">
            <w:pPr>
              <w:pStyle w:val="NoSpacing"/>
              <w:rPr>
                <w:sz w:val="20"/>
              </w:rPr>
            </w:pPr>
            <w:r>
              <w:rPr>
                <w:sz w:val="20"/>
              </w:rPr>
              <w:t>EMAIL ADDRESS:</w:t>
            </w:r>
          </w:p>
          <w:p w14:paraId="42DA2835" w14:textId="77777777" w:rsidR="00E579CB" w:rsidRPr="00E442A1" w:rsidRDefault="00E579CB" w:rsidP="00FC32C3">
            <w:pPr>
              <w:pStyle w:val="NoSpacing"/>
              <w:rPr>
                <w:sz w:val="12"/>
                <w:szCs w:val="12"/>
              </w:rPr>
            </w:pPr>
          </w:p>
        </w:tc>
        <w:tc>
          <w:tcPr>
            <w:tcW w:w="5769" w:type="dxa"/>
            <w:shd w:val="clear" w:color="auto" w:fill="auto"/>
          </w:tcPr>
          <w:p w14:paraId="4645574A" w14:textId="77777777" w:rsidR="00E579CB" w:rsidRPr="000F2E43" w:rsidRDefault="00E579CB" w:rsidP="00FC32C3">
            <w:pPr>
              <w:pStyle w:val="NoSpacing"/>
              <w:rPr>
                <w:sz w:val="20"/>
              </w:rPr>
            </w:pPr>
            <w:r>
              <w:rPr>
                <w:sz w:val="20"/>
              </w:rPr>
              <w:t>TEL. NO.:</w:t>
            </w:r>
          </w:p>
        </w:tc>
      </w:tr>
    </w:tbl>
    <w:p w14:paraId="46EAAC98" w14:textId="77777777" w:rsidR="00EE37C9" w:rsidRDefault="00121D38" w:rsidP="00812832">
      <w:pPr>
        <w:pStyle w:val="NoSpacing"/>
      </w:pPr>
      <w:r>
        <w:rPr>
          <w:noProof/>
          <w:lang w:val="en-US"/>
        </w:rPr>
        <mc:AlternateContent>
          <mc:Choice Requires="wps">
            <w:drawing>
              <wp:anchor distT="0" distB="0" distL="114300" distR="114300" simplePos="0" relativeHeight="251658752" behindDoc="0" locked="0" layoutInCell="1" allowOverlap="1" wp14:anchorId="147206F2" wp14:editId="2E9E788E">
                <wp:simplePos x="0" y="0"/>
                <wp:positionH relativeFrom="column">
                  <wp:posOffset>-570865</wp:posOffset>
                </wp:positionH>
                <wp:positionV relativeFrom="paragraph">
                  <wp:posOffset>17780</wp:posOffset>
                </wp:positionV>
                <wp:extent cx="7134225" cy="426720"/>
                <wp:effectExtent l="0" t="0" r="28575" b="31115"/>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4225" cy="426720"/>
                        </a:xfrm>
                        <a:prstGeom prst="rect">
                          <a:avLst/>
                        </a:prstGeom>
                        <a:solidFill>
                          <a:srgbClr val="FFFFFF"/>
                        </a:solidFill>
                        <a:ln w="9525">
                          <a:solidFill>
                            <a:srgbClr val="FFFFFF"/>
                          </a:solidFill>
                          <a:miter lim="800000"/>
                          <a:headEnd/>
                          <a:tailEnd/>
                        </a:ln>
                      </wps:spPr>
                      <wps:txbx>
                        <w:txbxContent>
                          <w:p w14:paraId="26A2FE6E" w14:textId="2EE853C5" w:rsidR="004E365D" w:rsidRPr="00641E13" w:rsidRDefault="004E365D" w:rsidP="00FE7E8F">
                            <w:pPr>
                              <w:pStyle w:val="NoSpacing"/>
                              <w:ind w:left="142" w:hanging="142"/>
                              <w:rPr>
                                <w:i/>
                                <w:sz w:val="21"/>
                                <w:szCs w:val="21"/>
                              </w:rPr>
                            </w:pPr>
                            <w:r w:rsidRPr="00641E13">
                              <w:rPr>
                                <w:i/>
                                <w:sz w:val="21"/>
                                <w:szCs w:val="21"/>
                              </w:rPr>
                              <w:t>*</w:t>
                            </w:r>
                            <w:r w:rsidRPr="00641E13">
                              <w:rPr>
                                <w:i/>
                                <w:sz w:val="21"/>
                                <w:szCs w:val="21"/>
                              </w:rPr>
                              <w:t>Note that payment is inclusive of the following: ID pass, AM,</w:t>
                            </w:r>
                            <w:r>
                              <w:rPr>
                                <w:i/>
                                <w:sz w:val="21"/>
                                <w:szCs w:val="21"/>
                              </w:rPr>
                              <w:t xml:space="preserve"> Lunch, PM meals, CSECE 2016 Souvenir</w:t>
                            </w:r>
                            <w:r w:rsidRPr="00641E13">
                              <w:rPr>
                                <w:i/>
                                <w:sz w:val="21"/>
                                <w:szCs w:val="21"/>
                              </w:rPr>
                              <w:t xml:space="preserve">, Raffle Ticket, Pass for </w:t>
                            </w:r>
                            <w:r>
                              <w:rPr>
                                <w:i/>
                                <w:sz w:val="21"/>
                                <w:szCs w:val="21"/>
                              </w:rPr>
                              <w:t xml:space="preserve">CSECE </w:t>
                            </w:r>
                            <w:r w:rsidRPr="00641E13">
                              <w:rPr>
                                <w:i/>
                                <w:sz w:val="21"/>
                                <w:szCs w:val="21"/>
                              </w:rPr>
                              <w:t xml:space="preserve">Closing Ceremony </w:t>
                            </w:r>
                            <w:r>
                              <w:rPr>
                                <w:i/>
                                <w:sz w:val="21"/>
                                <w:szCs w:val="21"/>
                              </w:rPr>
                              <w:t>and Fellowship Night (Day 2) and</w:t>
                            </w:r>
                            <w:r w:rsidRPr="00641E13">
                              <w:rPr>
                                <w:i/>
                                <w:sz w:val="21"/>
                                <w:szCs w:val="21"/>
                              </w:rPr>
                              <w:t xml:space="preserve"> </w:t>
                            </w:r>
                            <w:r>
                              <w:rPr>
                                <w:i/>
                                <w:sz w:val="21"/>
                                <w:szCs w:val="21"/>
                              </w:rPr>
                              <w:t>soft copies of convention materials.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8" o:spid="_x0000_s1029" type="#_x0000_t202" style="position:absolute;margin-left:-44.9pt;margin-top:1.4pt;width:561.75pt;height:33.6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r3VZCUCAABXBAAADgAAAGRycy9lMm9Eb2MueG1srFRdb9sgFH2ftP+AeF+cuEmbWnGqLl2mSd2H&#10;1O4HYIxtNOAyILGzX98LTrKoe6vmBwRcOJx7zr1e3Q1akb1wXoIp6WwypUQYDrU0bUl/Pm8/LCnx&#10;gZmaKTCipAfh6d36/btVbwuRQweqFo4giPFFb0vahWCLLPO8E5r5CVhhMNiA0yzg0rVZ7ViP6Fpl&#10;+XR6nfXgauuAC+9x92EM0nXCbxrBw/em8SIQVVLkFtLo0ljFMVuvWNE6ZjvJjzTYG1hoJg0+eoZ6&#10;YIGRnZP/QGnJHXhowoSDzqBpJBcpB8xmNn2VzVPHrEi5oDjenmXy/w+Wf9v/cETWJc0pMUyjRc9i&#10;COQjDGQZ1emtL/DQk8VjYcBtdDll6u0j8F+eGNh0zLTi3jnoO8FqZDeLN7OLqyOOjyBV/xVqfIbt&#10;AiSgoXE6SodiEERHlw5nZyIVjps3s6t5ni8o4Rib59c3ebIuY8XptnU+fBagSZyU1KHzCZ3tH32I&#10;bFhxOhIf86BkvZVKpYVrq41yZM+wSrbpSwm8OqYM6Ut6u0Aeb4XQMmC5K6lLupzGbyzAKNsnU6di&#10;DEyqcY6UlTnqGKUbRQxDNSTDrk72VFAfUFgHY3VjN+KkA/eHkh4ru6T+9445QYn6YtCc29l8Hlsh&#10;LeaLKCVxl5HqMsIMR6iSBkrG6SaM7bOzTrYdvnQqh3s0dCuT1tH5kdWRPlZvsuDYabE9Ltfp1N//&#10;wfoFAAD//wMAUEsDBBQABgAIAAAAIQDf6HYb4QAAAAkBAAAPAAAAZHJzL2Rvd25yZXYueG1sTI/N&#10;TsMwEITvSLyDtUjcWptW6k/IpkIIJDhUFQVU9ebaS5ISr6PYacPb457gtBrNaObbfDW4RpyoC7Vn&#10;hLuxAkFsvK25RPh4fx4tQISo2erGMyH8UIBVcX2V68z6M7/RaRtLkUo4ZBqhirHNpAymIqfD2LfE&#10;yfvyndMxya6UttPnVO4aOVFqJp2uOS1UuqXHisz3tncIT6Z9WW72zXG3MZ9q1qv169GvEW9vhod7&#10;EJGG+BeGC35ChyIxHXzPNogGYbRYJvSIMEnn4qvpdA7igDBXCmSRy/8fFL8AAAD//wMAUEsBAi0A&#10;FAAGAAgAAAAhAOSZw8D7AAAA4QEAABMAAAAAAAAAAAAAAAAAAAAAAFtDb250ZW50X1R5cGVzXS54&#10;bWxQSwECLQAUAAYACAAAACEAI7Jq4dcAAACUAQAACwAAAAAAAAAAAAAAAAAsAQAAX3JlbHMvLnJl&#10;bHNQSwECLQAUAAYACAAAACEAcr3VZCUCAABXBAAADgAAAAAAAAAAAAAAAAAsAgAAZHJzL2Uyb0Rv&#10;Yy54bWxQSwECLQAUAAYACAAAACEA3+h2G+EAAAAJAQAADwAAAAAAAAAAAAAAAAB9BAAAZHJzL2Rv&#10;d25yZXYueG1sUEsFBgAAAAAEAAQA8wAAAIsFAAAAAA==&#10;" strokecolor="white">
                <v:textbox style="mso-fit-shape-to-text:t">
                  <w:txbxContent>
                    <w:p w14:paraId="26A2FE6E" w14:textId="2EE853C5" w:rsidR="004E365D" w:rsidRPr="00641E13" w:rsidRDefault="004E365D" w:rsidP="00FE7E8F">
                      <w:pPr>
                        <w:pStyle w:val="NoSpacing"/>
                        <w:ind w:left="142" w:hanging="142"/>
                        <w:rPr>
                          <w:i/>
                          <w:sz w:val="21"/>
                          <w:szCs w:val="21"/>
                        </w:rPr>
                      </w:pPr>
                      <w:r w:rsidRPr="00641E13">
                        <w:rPr>
                          <w:i/>
                          <w:sz w:val="21"/>
                          <w:szCs w:val="21"/>
                        </w:rPr>
                        <w:t>*</w:t>
                      </w:r>
                      <w:r w:rsidRPr="00641E13">
                        <w:rPr>
                          <w:i/>
                          <w:sz w:val="21"/>
                          <w:szCs w:val="21"/>
                        </w:rPr>
                        <w:t>Note that payment is inclusive of the following: ID pass, AM,</w:t>
                      </w:r>
                      <w:r>
                        <w:rPr>
                          <w:i/>
                          <w:sz w:val="21"/>
                          <w:szCs w:val="21"/>
                        </w:rPr>
                        <w:t xml:space="preserve"> Lunch, PM meals, CSECE 2016 Souvenir</w:t>
                      </w:r>
                      <w:r w:rsidRPr="00641E13">
                        <w:rPr>
                          <w:i/>
                          <w:sz w:val="21"/>
                          <w:szCs w:val="21"/>
                        </w:rPr>
                        <w:t xml:space="preserve">, Raffle Ticket, Pass for </w:t>
                      </w:r>
                      <w:r>
                        <w:rPr>
                          <w:i/>
                          <w:sz w:val="21"/>
                          <w:szCs w:val="21"/>
                        </w:rPr>
                        <w:t xml:space="preserve">CSECE </w:t>
                      </w:r>
                      <w:r w:rsidRPr="00641E13">
                        <w:rPr>
                          <w:i/>
                          <w:sz w:val="21"/>
                          <w:szCs w:val="21"/>
                        </w:rPr>
                        <w:t xml:space="preserve">Closing Ceremony </w:t>
                      </w:r>
                      <w:r>
                        <w:rPr>
                          <w:i/>
                          <w:sz w:val="21"/>
                          <w:szCs w:val="21"/>
                        </w:rPr>
                        <w:t>and Fellowship Night (Day 2) and</w:t>
                      </w:r>
                      <w:r w:rsidRPr="00641E13">
                        <w:rPr>
                          <w:i/>
                          <w:sz w:val="21"/>
                          <w:szCs w:val="21"/>
                        </w:rPr>
                        <w:t xml:space="preserve"> </w:t>
                      </w:r>
                      <w:r>
                        <w:rPr>
                          <w:i/>
                          <w:sz w:val="21"/>
                          <w:szCs w:val="21"/>
                        </w:rPr>
                        <w:t>soft copies of convention materials.</w:t>
                      </w:r>
                    </w:p>
                  </w:txbxContent>
                </v:textbox>
              </v:shape>
            </w:pict>
          </mc:Fallback>
        </mc:AlternateContent>
      </w:r>
    </w:p>
    <w:p w14:paraId="33EC2680" w14:textId="77777777" w:rsidR="00812832" w:rsidRDefault="00812832" w:rsidP="00812832">
      <w:pPr>
        <w:pStyle w:val="NoSpacing"/>
      </w:pPr>
    </w:p>
    <w:p w14:paraId="058DC9D4" w14:textId="77777777" w:rsidR="00812832" w:rsidRPr="00812832" w:rsidRDefault="00121D38" w:rsidP="00812832">
      <w:pPr>
        <w:pStyle w:val="NoSpacing"/>
      </w:pPr>
      <w:bookmarkStart w:id="0" w:name="_GoBack"/>
      <w:bookmarkEnd w:id="0"/>
      <w:r>
        <w:rPr>
          <w:noProof/>
          <w:lang w:val="en-US"/>
        </w:rPr>
        <mc:AlternateContent>
          <mc:Choice Requires="wps">
            <w:drawing>
              <wp:anchor distT="0" distB="0" distL="114300" distR="114300" simplePos="0" relativeHeight="251657728" behindDoc="0" locked="0" layoutInCell="1" allowOverlap="1" wp14:anchorId="7608A48F" wp14:editId="484DC502">
                <wp:simplePos x="0" y="0"/>
                <wp:positionH relativeFrom="column">
                  <wp:posOffset>-572770</wp:posOffset>
                </wp:positionH>
                <wp:positionV relativeFrom="paragraph">
                  <wp:posOffset>71755</wp:posOffset>
                </wp:positionV>
                <wp:extent cx="7134225" cy="2854960"/>
                <wp:effectExtent l="0" t="0" r="3175"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4225" cy="28549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F9A336" w14:textId="55F73B0A" w:rsidR="00E442A1" w:rsidRPr="00E442A1" w:rsidRDefault="00E442A1" w:rsidP="00E442A1">
                            <w:pPr>
                              <w:spacing w:after="0"/>
                              <w:jc w:val="both"/>
                              <w:rPr>
                                <w:b/>
                                <w:u w:val="single"/>
                              </w:rPr>
                            </w:pPr>
                            <w:r w:rsidRPr="00E442A1">
                              <w:rPr>
                                <w:b/>
                                <w:u w:val="single"/>
                              </w:rPr>
                              <w:t>CANCELLATION/NO SHOW POLICY</w:t>
                            </w:r>
                          </w:p>
                          <w:p w14:paraId="7CCE8643" w14:textId="6DEE6B8F" w:rsidR="00E442A1" w:rsidRDefault="00E442A1" w:rsidP="00E442A1">
                            <w:pPr>
                              <w:spacing w:after="0"/>
                              <w:jc w:val="both"/>
                            </w:pPr>
                            <w:r w:rsidRPr="00E442A1">
                              <w:t xml:space="preserve">Please call our office promptly if you are unable to attend the event. Any </w:t>
                            </w:r>
                            <w:r>
                              <w:t>registration not cancelled four (4</w:t>
                            </w:r>
                            <w:r w:rsidRPr="00E442A1">
                              <w:t xml:space="preserve">) business days in-advance will be billed in full. You may cancel your registration via email to </w:t>
                            </w:r>
                            <w:hyperlink r:id="rId12" w:history="1">
                              <w:r w:rsidRPr="00E442A1">
                                <w:rPr>
                                  <w:rStyle w:val="Hyperlink"/>
                                </w:rPr>
                                <w:t>leila.guinto@seipi.org.ph</w:t>
                              </w:r>
                            </w:hyperlink>
                            <w:r w:rsidRPr="00E442A1">
                              <w:t xml:space="preserve"> or call (+632 236-5555 to 58). A “no-show” attendee will be billed in full.</w:t>
                            </w:r>
                          </w:p>
                          <w:p w14:paraId="77D4F3FC" w14:textId="1A01BB9E" w:rsidR="004E365D" w:rsidRPr="00E442A1" w:rsidRDefault="004E365D" w:rsidP="00E442A1">
                            <w:pPr>
                              <w:spacing w:after="0"/>
                              <w:jc w:val="both"/>
                              <w:rPr>
                                <w:b/>
                              </w:rPr>
                            </w:pPr>
                            <w:r w:rsidRPr="00FE7E8F">
                              <w:rPr>
                                <w:b/>
                                <w:u w:val="single"/>
                              </w:rPr>
                              <w:t>PAYMENT PROCEDURES</w:t>
                            </w:r>
                          </w:p>
                          <w:p w14:paraId="3FA10594" w14:textId="77777777" w:rsidR="004E365D" w:rsidRDefault="004E365D" w:rsidP="00FE7E8F">
                            <w:pPr>
                              <w:pStyle w:val="NoSpacing"/>
                              <w:numPr>
                                <w:ilvl w:val="0"/>
                                <w:numId w:val="8"/>
                              </w:numPr>
                              <w:ind w:left="426" w:hanging="219"/>
                            </w:pPr>
                            <w:r w:rsidRPr="00FE7E8F">
                              <w:t>Checks should be made payable to SEIPI.  Payment can b</w:t>
                            </w:r>
                            <w:r>
                              <w:t>e deposited at any BDO Branch with the below details:</w:t>
                            </w:r>
                          </w:p>
                          <w:p w14:paraId="1F5FE27F" w14:textId="77777777" w:rsidR="004E365D" w:rsidRDefault="004E365D" w:rsidP="00FE7E8F">
                            <w:pPr>
                              <w:pStyle w:val="NoSpacing"/>
                              <w:numPr>
                                <w:ilvl w:val="1"/>
                                <w:numId w:val="8"/>
                              </w:numPr>
                              <w:ind w:left="1276" w:hanging="196"/>
                            </w:pPr>
                            <w:r>
                              <w:t>Account Name: SEIPI</w:t>
                            </w:r>
                          </w:p>
                          <w:p w14:paraId="3C80F2E9" w14:textId="77777777" w:rsidR="004E365D" w:rsidRDefault="004E365D" w:rsidP="00FE7E8F">
                            <w:pPr>
                              <w:pStyle w:val="NoSpacing"/>
                              <w:numPr>
                                <w:ilvl w:val="1"/>
                                <w:numId w:val="8"/>
                              </w:numPr>
                              <w:ind w:left="1276" w:hanging="196"/>
                            </w:pPr>
                            <w:r w:rsidRPr="00FE7E8F">
                              <w:t>Account Numbe</w:t>
                            </w:r>
                            <w:r>
                              <w:t>r: 0063-4009-4987</w:t>
                            </w:r>
                          </w:p>
                          <w:p w14:paraId="39F3A724" w14:textId="77777777" w:rsidR="004E365D" w:rsidRPr="001F283F" w:rsidRDefault="004E365D" w:rsidP="001F283F">
                            <w:pPr>
                              <w:pStyle w:val="NoSpacing"/>
                              <w:ind w:left="851" w:hanging="142"/>
                              <w:rPr>
                                <w:sz w:val="18"/>
                                <w:szCs w:val="18"/>
                              </w:rPr>
                            </w:pPr>
                            <w:r>
                              <w:rPr>
                                <w:rFonts w:cs="Calibri"/>
                                <w:sz w:val="18"/>
                                <w:szCs w:val="18"/>
                                <w:lang w:val="en-US"/>
                              </w:rPr>
                              <w:t xml:space="preserve">* </w:t>
                            </w:r>
                            <w:r w:rsidRPr="001F283F">
                              <w:rPr>
                                <w:rFonts w:cs="Calibri"/>
                                <w:sz w:val="18"/>
                                <w:szCs w:val="18"/>
                                <w:lang w:val="en-US"/>
                              </w:rPr>
                              <w:t>BDO shall be requiring a reference name when you deposit your payment to any BDO branch near you. Kindly use your COMPANY name as your reference name. Format is ALPHABET only. There should be no spaces, special characters or numbers. Character limit is from minimum of 3 to maximum of 20</w:t>
                            </w:r>
                            <w:r>
                              <w:rPr>
                                <w:rFonts w:cs="Calibri"/>
                                <w:sz w:val="18"/>
                                <w:szCs w:val="18"/>
                                <w:lang w:val="en-US"/>
                              </w:rPr>
                              <w:t>.</w:t>
                            </w:r>
                          </w:p>
                          <w:p w14:paraId="535FE964" w14:textId="77777777" w:rsidR="004E365D" w:rsidRDefault="004E365D" w:rsidP="00FE7E8F">
                            <w:pPr>
                              <w:pStyle w:val="NoSpacing"/>
                              <w:ind w:left="426"/>
                            </w:pPr>
                            <w:r w:rsidRPr="00FE7E8F">
                              <w:t xml:space="preserve">Kindly send the scanned copy of the deposit slip to </w:t>
                            </w:r>
                            <w:hyperlink r:id="rId13" w:history="1">
                              <w:r w:rsidRPr="00FE7E8F">
                                <w:rPr>
                                  <w:rStyle w:val="Hyperlink"/>
                                </w:rPr>
                                <w:t>analin.lozano@seipi.org.ph</w:t>
                              </w:r>
                            </w:hyperlink>
                            <w:r>
                              <w:t xml:space="preserve"> upon payment and indicate</w:t>
                            </w:r>
                            <w:r w:rsidRPr="00FE7E8F">
                              <w:t xml:space="preserve"> </w:t>
                            </w:r>
                            <w:r>
                              <w:t xml:space="preserve">your Company Name, </w:t>
                            </w:r>
                            <w:r w:rsidRPr="00FE7E8F">
                              <w:t>Contact Person and Contact Details</w:t>
                            </w:r>
                            <w:r>
                              <w:t>.</w:t>
                            </w:r>
                          </w:p>
                          <w:p w14:paraId="21898EF3" w14:textId="77777777" w:rsidR="004E365D" w:rsidRPr="00FE7E8F" w:rsidRDefault="004E365D" w:rsidP="00FE7E8F">
                            <w:pPr>
                              <w:pStyle w:val="NoSpacing"/>
                              <w:numPr>
                                <w:ilvl w:val="0"/>
                                <w:numId w:val="8"/>
                              </w:numPr>
                              <w:ind w:left="426" w:hanging="219"/>
                            </w:pPr>
                            <w:r w:rsidRPr="00FE7E8F">
                              <w:t>Pay at the SEIPI Office: 14</w:t>
                            </w:r>
                            <w:r w:rsidRPr="00FE7E8F">
                              <w:rPr>
                                <w:vertAlign w:val="superscript"/>
                              </w:rPr>
                              <w:t>th</w:t>
                            </w:r>
                            <w:r w:rsidRPr="00FE7E8F">
                              <w:t xml:space="preserve"> Floor, Tower 2, Insular Life Corporate Centre Insular Drive, Filinvest Corporate City, Alabang Muntinlupa City</w:t>
                            </w:r>
                            <w:r>
                              <w:t>.</w:t>
                            </w:r>
                          </w:p>
                          <w:p w14:paraId="353DD027" w14:textId="056E6D75" w:rsidR="004E365D" w:rsidRPr="00FE7E8F" w:rsidRDefault="004E365D" w:rsidP="000F2E43">
                            <w:pPr>
                              <w:pStyle w:val="NoSpacing"/>
                              <w:numPr>
                                <w:ilvl w:val="0"/>
                                <w:numId w:val="8"/>
                              </w:numPr>
                              <w:ind w:left="426" w:hanging="219"/>
                            </w:pPr>
                            <w:r w:rsidRPr="00FE7E8F">
                              <w:t>Pay directly</w:t>
                            </w:r>
                            <w:r>
                              <w:t xml:space="preserve"> at the registration area of the Waterfront Cebu City Hotels, Lahug, Cebu.</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7" o:spid="_x0000_s1030" type="#_x0000_t202" style="position:absolute;margin-left:-45.05pt;margin-top:5.65pt;width:561.75pt;height:224.8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1EVYcCAAAXBQAADgAAAGRycy9lMm9Eb2MueG1srFTbjtsgEH2v1H9AvGd9KdnEVpzVXpqq0vYi&#10;7fYDiMExKgYKJPZ21X/vgJPUvTxUVf2AgRkOZ2bOsLoaOokO3DqhVYWzixQjrmrNhNpV+NPjZrbE&#10;yHmqGJVa8Qo/cYev1i9frHpT8ly3WjJuEYAoV/amwq33pkwSV7e8o+5CG67A2GjbUQ9Lu0uYpT2g&#10;dzLJ0/Qy6bVlxuqaOwe7d6MRryN+0/Daf2gaxz2SFQZuPo42jtswJusVLXeWmlbURxr0H1h0VCi4&#10;9Ax1Rz1Feyt+g+pEbbXTjb+odZfophE1jzFANFn6SzQPLTU8xgLJceacJvf/YOv3h48WCQa1w0jR&#10;Dkr0yAePbvSAFiE7vXElOD0YcPMDbAfPEKkz97r+7JDSty1VO35tre5bThmwy8LJZHJ0xHEBZNu/&#10;0wyuoXuvI9DQ2C4AQjIQoEOVns6VCVRq2Fxkr0iezzGqwZYv56S4jLVLaHk6bqzzb7juUJhU2ELp&#10;Izw93Dsf6NDy5BLpaynYRkgZF3a3vZUWHSjIZBO/GAFEOXWTKjgrHY6NiOMOsIQ7gi3wjWV/LrKc&#10;pDd5MdtcLhcz0pD5rFiky1maFTdAnhTkbvMtEMxI2QrGuLoXip8kmJG/K/GxGUbxRBGivsLFHFIV&#10;45qyd9Mg0/j9KchOeOhIKboKL89OtAyVfa0YhE1LT4Uc58nP9GOWIQenf8xK1EEo/SgCP2yHKDhy&#10;ktdWsycQhtVQNqg+vCYwabX9ilEPnVlh92VPLcdIvlUgriIjJLRyXJD5IoeFnVq2UwtVNUBV2GM0&#10;Tm/92P57Y8WuhZtOcr4GQW5ElEpQ7sjqKGPovhjT8aUI7T1dR68f79n6OwAAAP//AwBQSwMEFAAG&#10;AAgAAAAhAGWv5VnfAAAACwEAAA8AAABkcnMvZG93bnJldi54bWxMj8FOwzAQRO9I/IO1SNxaO6RU&#10;NMSpKiouHJAoSHB0400cEa8t203D3+Oe4Liap5m39Xa2I5swxMGRhGIpgCG1Tg/US/h4f148AItJ&#10;kVajI5TwgxG2zfVVrSrtzvSG0yH1LJdQrJQEk5KvOI+tQavi0nmknHUuWJXyGXqugzrncjvyOyHW&#10;3KqB8oJRHp8Mtt+Hk5Xwac2g9+H1q9PjtH/pdvd+Dl7K25t59wgs4Zz+YLjoZ3VostPRnUhHNkpY&#10;bESR0RwUJbALIMpyBewoYbUWG+BNzf//0PwCAAD//wMAUEsBAi0AFAAGAAgAAAAhAOSZw8D7AAAA&#10;4QEAABMAAAAAAAAAAAAAAAAAAAAAAFtDb250ZW50X1R5cGVzXS54bWxQSwECLQAUAAYACAAAACEA&#10;I7Jq4dcAAACUAQAACwAAAAAAAAAAAAAAAAAsAQAAX3JlbHMvLnJlbHNQSwECLQAUAAYACAAAACEA&#10;+B1EVYcCAAAXBQAADgAAAAAAAAAAAAAAAAAsAgAAZHJzL2Uyb0RvYy54bWxQSwECLQAUAAYACAAA&#10;ACEAZa/lWd8AAAALAQAADwAAAAAAAAAAAAAAAADfBAAAZHJzL2Rvd25yZXYueG1sUEsFBgAAAAAE&#10;AAQA8wAAAOsFAAAAAA==&#10;" stroked="f">
                <v:textbox style="mso-fit-shape-to-text:t">
                  <w:txbxContent>
                    <w:p w14:paraId="7AF9A336" w14:textId="55F73B0A" w:rsidR="00E442A1" w:rsidRPr="00E442A1" w:rsidRDefault="00E442A1" w:rsidP="00E442A1">
                      <w:pPr>
                        <w:spacing w:after="0"/>
                        <w:jc w:val="both"/>
                        <w:rPr>
                          <w:b/>
                          <w:u w:val="single"/>
                        </w:rPr>
                      </w:pPr>
                      <w:r w:rsidRPr="00E442A1">
                        <w:rPr>
                          <w:b/>
                          <w:u w:val="single"/>
                        </w:rPr>
                        <w:t>CANCELLATION/NO SHOW POLICY</w:t>
                      </w:r>
                    </w:p>
                    <w:p w14:paraId="7CCE8643" w14:textId="6DEE6B8F" w:rsidR="00E442A1" w:rsidRDefault="00E442A1" w:rsidP="00E442A1">
                      <w:pPr>
                        <w:spacing w:after="0"/>
                        <w:jc w:val="both"/>
                      </w:pPr>
                      <w:r w:rsidRPr="00E442A1">
                        <w:t xml:space="preserve">Please call our office promptly if you are unable to attend the event. Any </w:t>
                      </w:r>
                      <w:r>
                        <w:t>registration not cancelled four (4</w:t>
                      </w:r>
                      <w:r w:rsidRPr="00E442A1">
                        <w:t xml:space="preserve">) business days in-advance will be billed in full. You may cancel your registration via email to </w:t>
                      </w:r>
                      <w:hyperlink r:id="rId14" w:history="1">
                        <w:r w:rsidRPr="00E442A1">
                          <w:rPr>
                            <w:rStyle w:val="Hyperlink"/>
                          </w:rPr>
                          <w:t>leila.guinto@seipi.org.ph</w:t>
                        </w:r>
                      </w:hyperlink>
                      <w:r w:rsidRPr="00E442A1">
                        <w:t xml:space="preserve"> or call (+632 236-5555 to 58). A “no-show” attendee will be billed in full.</w:t>
                      </w:r>
                    </w:p>
                    <w:p w14:paraId="77D4F3FC" w14:textId="1A01BB9E" w:rsidR="004E365D" w:rsidRPr="00E442A1" w:rsidRDefault="004E365D" w:rsidP="00E442A1">
                      <w:pPr>
                        <w:spacing w:after="0"/>
                        <w:jc w:val="both"/>
                        <w:rPr>
                          <w:b/>
                        </w:rPr>
                      </w:pPr>
                      <w:r w:rsidRPr="00FE7E8F">
                        <w:rPr>
                          <w:b/>
                          <w:u w:val="single"/>
                        </w:rPr>
                        <w:t>PAYMENT PROCEDURES</w:t>
                      </w:r>
                    </w:p>
                    <w:p w14:paraId="3FA10594" w14:textId="77777777" w:rsidR="004E365D" w:rsidRDefault="004E365D" w:rsidP="00FE7E8F">
                      <w:pPr>
                        <w:pStyle w:val="NoSpacing"/>
                        <w:numPr>
                          <w:ilvl w:val="0"/>
                          <w:numId w:val="8"/>
                        </w:numPr>
                        <w:ind w:left="426" w:hanging="219"/>
                      </w:pPr>
                      <w:r w:rsidRPr="00FE7E8F">
                        <w:t>Checks should be made payable to SEIPI.  Payment can b</w:t>
                      </w:r>
                      <w:r>
                        <w:t>e deposited at any BDO Branch with the below details:</w:t>
                      </w:r>
                    </w:p>
                    <w:p w14:paraId="1F5FE27F" w14:textId="77777777" w:rsidR="004E365D" w:rsidRDefault="004E365D" w:rsidP="00FE7E8F">
                      <w:pPr>
                        <w:pStyle w:val="NoSpacing"/>
                        <w:numPr>
                          <w:ilvl w:val="1"/>
                          <w:numId w:val="8"/>
                        </w:numPr>
                        <w:ind w:left="1276" w:hanging="196"/>
                      </w:pPr>
                      <w:r>
                        <w:t>Account Name: SEIPI</w:t>
                      </w:r>
                    </w:p>
                    <w:p w14:paraId="3C80F2E9" w14:textId="77777777" w:rsidR="004E365D" w:rsidRDefault="004E365D" w:rsidP="00FE7E8F">
                      <w:pPr>
                        <w:pStyle w:val="NoSpacing"/>
                        <w:numPr>
                          <w:ilvl w:val="1"/>
                          <w:numId w:val="8"/>
                        </w:numPr>
                        <w:ind w:left="1276" w:hanging="196"/>
                      </w:pPr>
                      <w:r w:rsidRPr="00FE7E8F">
                        <w:t>Account Numbe</w:t>
                      </w:r>
                      <w:r>
                        <w:t>r: 0063-4009-4987</w:t>
                      </w:r>
                    </w:p>
                    <w:p w14:paraId="39F3A724" w14:textId="77777777" w:rsidR="004E365D" w:rsidRPr="001F283F" w:rsidRDefault="004E365D" w:rsidP="001F283F">
                      <w:pPr>
                        <w:pStyle w:val="NoSpacing"/>
                        <w:ind w:left="851" w:hanging="142"/>
                        <w:rPr>
                          <w:sz w:val="18"/>
                          <w:szCs w:val="18"/>
                        </w:rPr>
                      </w:pPr>
                      <w:r>
                        <w:rPr>
                          <w:rFonts w:cs="Calibri"/>
                          <w:sz w:val="18"/>
                          <w:szCs w:val="18"/>
                          <w:lang w:val="en-US"/>
                        </w:rPr>
                        <w:t xml:space="preserve">* </w:t>
                      </w:r>
                      <w:r w:rsidRPr="001F283F">
                        <w:rPr>
                          <w:rFonts w:cs="Calibri"/>
                          <w:sz w:val="18"/>
                          <w:szCs w:val="18"/>
                          <w:lang w:val="en-US"/>
                        </w:rPr>
                        <w:t>BDO shall be requiring a reference name when you deposit your payment to any BDO branch near you. Kindly use your COMPANY name as your reference name. Format is ALPHABET only. There should be no spaces, special characters or numbers. Character limit is from minimum of 3 to maximum of 20</w:t>
                      </w:r>
                      <w:r>
                        <w:rPr>
                          <w:rFonts w:cs="Calibri"/>
                          <w:sz w:val="18"/>
                          <w:szCs w:val="18"/>
                          <w:lang w:val="en-US"/>
                        </w:rPr>
                        <w:t>.</w:t>
                      </w:r>
                    </w:p>
                    <w:p w14:paraId="535FE964" w14:textId="77777777" w:rsidR="004E365D" w:rsidRDefault="004E365D" w:rsidP="00FE7E8F">
                      <w:pPr>
                        <w:pStyle w:val="NoSpacing"/>
                        <w:ind w:left="426"/>
                      </w:pPr>
                      <w:r w:rsidRPr="00FE7E8F">
                        <w:t xml:space="preserve">Kindly send the scanned copy of the deposit slip to </w:t>
                      </w:r>
                      <w:hyperlink r:id="rId15" w:history="1">
                        <w:r w:rsidRPr="00FE7E8F">
                          <w:rPr>
                            <w:rStyle w:val="Hyperlink"/>
                          </w:rPr>
                          <w:t>analin.lozano@seipi.org.ph</w:t>
                        </w:r>
                      </w:hyperlink>
                      <w:r>
                        <w:t xml:space="preserve"> upon payment and indicate</w:t>
                      </w:r>
                      <w:r w:rsidRPr="00FE7E8F">
                        <w:t xml:space="preserve"> </w:t>
                      </w:r>
                      <w:r>
                        <w:t xml:space="preserve">your Company Name, </w:t>
                      </w:r>
                      <w:r w:rsidRPr="00FE7E8F">
                        <w:t>Contact Person and Contact Details</w:t>
                      </w:r>
                      <w:r>
                        <w:t>.</w:t>
                      </w:r>
                    </w:p>
                    <w:p w14:paraId="21898EF3" w14:textId="77777777" w:rsidR="004E365D" w:rsidRPr="00FE7E8F" w:rsidRDefault="004E365D" w:rsidP="00FE7E8F">
                      <w:pPr>
                        <w:pStyle w:val="NoSpacing"/>
                        <w:numPr>
                          <w:ilvl w:val="0"/>
                          <w:numId w:val="8"/>
                        </w:numPr>
                        <w:ind w:left="426" w:hanging="219"/>
                      </w:pPr>
                      <w:r w:rsidRPr="00FE7E8F">
                        <w:t>Pay at the SEIPI Office: 14</w:t>
                      </w:r>
                      <w:r w:rsidRPr="00FE7E8F">
                        <w:rPr>
                          <w:vertAlign w:val="superscript"/>
                        </w:rPr>
                        <w:t>th</w:t>
                      </w:r>
                      <w:r w:rsidRPr="00FE7E8F">
                        <w:t xml:space="preserve"> Floor, Tower 2, Insular Life Corporate Centre Insular Drive, Filinvest Corporate City, Alabang Muntinlupa City</w:t>
                      </w:r>
                      <w:r>
                        <w:t>.</w:t>
                      </w:r>
                    </w:p>
                    <w:p w14:paraId="353DD027" w14:textId="056E6D75" w:rsidR="004E365D" w:rsidRPr="00FE7E8F" w:rsidRDefault="004E365D" w:rsidP="000F2E43">
                      <w:pPr>
                        <w:pStyle w:val="NoSpacing"/>
                        <w:numPr>
                          <w:ilvl w:val="0"/>
                          <w:numId w:val="8"/>
                        </w:numPr>
                        <w:ind w:left="426" w:hanging="219"/>
                      </w:pPr>
                      <w:r w:rsidRPr="00FE7E8F">
                        <w:t>Pay directly</w:t>
                      </w:r>
                      <w:r>
                        <w:t xml:space="preserve"> at the registration area of the Waterfront Cebu City Hotels, Lahug, Cebu.</w:t>
                      </w:r>
                    </w:p>
                  </w:txbxContent>
                </v:textbox>
              </v:shape>
            </w:pict>
          </mc:Fallback>
        </mc:AlternateContent>
      </w:r>
    </w:p>
    <w:sectPr w:rsidR="00812832" w:rsidRPr="00812832" w:rsidSect="000743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03FCFA" w14:textId="77777777" w:rsidR="004E365D" w:rsidRDefault="004E365D" w:rsidP="000F2E43">
      <w:pPr>
        <w:spacing w:after="0" w:line="240" w:lineRule="auto"/>
      </w:pPr>
      <w:r>
        <w:separator/>
      </w:r>
    </w:p>
  </w:endnote>
  <w:endnote w:type="continuationSeparator" w:id="0">
    <w:p w14:paraId="7427B9E0" w14:textId="77777777" w:rsidR="004E365D" w:rsidRDefault="004E365D" w:rsidP="000F2E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867DC7" w14:textId="77777777" w:rsidR="004E365D" w:rsidRDefault="004E365D" w:rsidP="000F2E43">
      <w:pPr>
        <w:spacing w:after="0" w:line="240" w:lineRule="auto"/>
      </w:pPr>
      <w:r>
        <w:separator/>
      </w:r>
    </w:p>
  </w:footnote>
  <w:footnote w:type="continuationSeparator" w:id="0">
    <w:p w14:paraId="13BE7FDA" w14:textId="77777777" w:rsidR="004E365D" w:rsidRDefault="004E365D" w:rsidP="000F2E43">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C3466C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5F6C09"/>
    <w:multiLevelType w:val="hybridMultilevel"/>
    <w:tmpl w:val="AC3AC0D6"/>
    <w:lvl w:ilvl="0" w:tplc="34090005">
      <w:start w:val="1"/>
      <w:numFmt w:val="bullet"/>
      <w:lvlText w:val=""/>
      <w:lvlJc w:val="left"/>
      <w:pPr>
        <w:ind w:left="1080" w:hanging="360"/>
      </w:pPr>
      <w:rPr>
        <w:rFonts w:ascii="Wingdings" w:hAnsi="Wingdings" w:hint="default"/>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2">
    <w:nsid w:val="26BB1E4C"/>
    <w:multiLevelType w:val="hybridMultilevel"/>
    <w:tmpl w:val="08B0AD9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8B32EF"/>
    <w:multiLevelType w:val="hybridMultilevel"/>
    <w:tmpl w:val="93B8990A"/>
    <w:lvl w:ilvl="0" w:tplc="34090005">
      <w:start w:val="1"/>
      <w:numFmt w:val="bullet"/>
      <w:lvlText w:val=""/>
      <w:lvlJc w:val="left"/>
      <w:pPr>
        <w:ind w:left="720" w:hanging="360"/>
      </w:pPr>
      <w:rPr>
        <w:rFonts w:ascii="Wingdings" w:hAnsi="Wingdings"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
    <w:nsid w:val="53BC1153"/>
    <w:multiLevelType w:val="hybridMultilevel"/>
    <w:tmpl w:val="19A4FCDE"/>
    <w:lvl w:ilvl="0" w:tplc="34090005">
      <w:start w:val="1"/>
      <w:numFmt w:val="bullet"/>
      <w:lvlText w:val=""/>
      <w:lvlJc w:val="left"/>
      <w:pPr>
        <w:ind w:left="1080" w:hanging="360"/>
      </w:pPr>
      <w:rPr>
        <w:rFonts w:ascii="Wingdings" w:hAnsi="Wingdings" w:hint="default"/>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5">
    <w:nsid w:val="569E2164"/>
    <w:multiLevelType w:val="hybridMultilevel"/>
    <w:tmpl w:val="8028EADE"/>
    <w:lvl w:ilvl="0" w:tplc="34090005">
      <w:start w:val="1"/>
      <w:numFmt w:val="bullet"/>
      <w:lvlText w:val=""/>
      <w:lvlJc w:val="left"/>
      <w:pPr>
        <w:ind w:left="1080" w:hanging="360"/>
      </w:pPr>
      <w:rPr>
        <w:rFonts w:ascii="Wingdings" w:hAnsi="Wingdings" w:hint="default"/>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6">
    <w:nsid w:val="6F2D5F6F"/>
    <w:multiLevelType w:val="hybridMultilevel"/>
    <w:tmpl w:val="1B4EC606"/>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nsid w:val="74BD3A21"/>
    <w:multiLevelType w:val="hybridMultilevel"/>
    <w:tmpl w:val="6746833E"/>
    <w:lvl w:ilvl="0" w:tplc="34090005">
      <w:start w:val="1"/>
      <w:numFmt w:val="bullet"/>
      <w:lvlText w:val=""/>
      <w:lvlJc w:val="left"/>
      <w:pPr>
        <w:ind w:left="720" w:hanging="360"/>
      </w:pPr>
      <w:rPr>
        <w:rFonts w:ascii="Wingdings" w:hAnsi="Wingdings"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4"/>
  </w:num>
  <w:num w:numId="4">
    <w:abstractNumId w:val="3"/>
  </w:num>
  <w:num w:numId="5">
    <w:abstractNumId w:val="7"/>
  </w:num>
  <w:num w:numId="6">
    <w:abstractNumId w:val="6"/>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5CD"/>
    <w:rsid w:val="000465D5"/>
    <w:rsid w:val="00074313"/>
    <w:rsid w:val="00075677"/>
    <w:rsid w:val="00084A08"/>
    <w:rsid w:val="000F2E43"/>
    <w:rsid w:val="001043D7"/>
    <w:rsid w:val="00121D38"/>
    <w:rsid w:val="0014461B"/>
    <w:rsid w:val="001A276C"/>
    <w:rsid w:val="001A6158"/>
    <w:rsid w:val="001D4527"/>
    <w:rsid w:val="001F283F"/>
    <w:rsid w:val="002503C3"/>
    <w:rsid w:val="0027752B"/>
    <w:rsid w:val="002817EC"/>
    <w:rsid w:val="00411800"/>
    <w:rsid w:val="00472239"/>
    <w:rsid w:val="00473055"/>
    <w:rsid w:val="004A7D29"/>
    <w:rsid w:val="004E365D"/>
    <w:rsid w:val="005110FD"/>
    <w:rsid w:val="005C39C9"/>
    <w:rsid w:val="00607120"/>
    <w:rsid w:val="00641E13"/>
    <w:rsid w:val="00680C3F"/>
    <w:rsid w:val="00732193"/>
    <w:rsid w:val="00760080"/>
    <w:rsid w:val="0079060E"/>
    <w:rsid w:val="00812832"/>
    <w:rsid w:val="00817DF9"/>
    <w:rsid w:val="00846F07"/>
    <w:rsid w:val="00903617"/>
    <w:rsid w:val="00993E19"/>
    <w:rsid w:val="009A3ED9"/>
    <w:rsid w:val="009E3457"/>
    <w:rsid w:val="00A14250"/>
    <w:rsid w:val="00A365CD"/>
    <w:rsid w:val="00A36897"/>
    <w:rsid w:val="00A85C19"/>
    <w:rsid w:val="00B54BCB"/>
    <w:rsid w:val="00BB54B5"/>
    <w:rsid w:val="00BD2D28"/>
    <w:rsid w:val="00D361E1"/>
    <w:rsid w:val="00D5247B"/>
    <w:rsid w:val="00DC1452"/>
    <w:rsid w:val="00DF3DC7"/>
    <w:rsid w:val="00E442A1"/>
    <w:rsid w:val="00E442E0"/>
    <w:rsid w:val="00E579CB"/>
    <w:rsid w:val="00ED23A0"/>
    <w:rsid w:val="00EE37C9"/>
    <w:rsid w:val="00F13458"/>
    <w:rsid w:val="00F82829"/>
    <w:rsid w:val="00FC32C3"/>
    <w:rsid w:val="00FE7E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BC58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7C9"/>
    <w:pPr>
      <w:spacing w:after="200" w:line="276" w:lineRule="auto"/>
    </w:pPr>
    <w:rPr>
      <w:sz w:val="22"/>
      <w:szCs w:val="22"/>
      <w:lang w:val="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365CD"/>
    <w:rPr>
      <w:sz w:val="22"/>
      <w:szCs w:val="22"/>
      <w:lang w:val="en-PH"/>
    </w:rPr>
  </w:style>
  <w:style w:type="paragraph" w:styleId="BalloonText">
    <w:name w:val="Balloon Text"/>
    <w:basedOn w:val="Normal"/>
    <w:link w:val="BalloonTextChar"/>
    <w:uiPriority w:val="99"/>
    <w:semiHidden/>
    <w:unhideWhenUsed/>
    <w:rsid w:val="00A365CD"/>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A365CD"/>
    <w:rPr>
      <w:rFonts w:ascii="Tahoma" w:hAnsi="Tahoma" w:cs="Tahoma"/>
      <w:sz w:val="16"/>
      <w:szCs w:val="16"/>
    </w:rPr>
  </w:style>
  <w:style w:type="table" w:styleId="TableGrid">
    <w:name w:val="Table Grid"/>
    <w:basedOn w:val="TableNormal"/>
    <w:uiPriority w:val="59"/>
    <w:rsid w:val="008128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846F07"/>
    <w:rPr>
      <w:color w:val="0000FF"/>
      <w:u w:val="single"/>
    </w:rPr>
  </w:style>
  <w:style w:type="paragraph" w:styleId="Header">
    <w:name w:val="header"/>
    <w:basedOn w:val="Normal"/>
    <w:link w:val="HeaderChar"/>
    <w:uiPriority w:val="99"/>
    <w:unhideWhenUsed/>
    <w:rsid w:val="000F2E43"/>
    <w:pPr>
      <w:tabs>
        <w:tab w:val="center" w:pos="4320"/>
        <w:tab w:val="right" w:pos="8640"/>
      </w:tabs>
    </w:pPr>
  </w:style>
  <w:style w:type="character" w:customStyle="1" w:styleId="HeaderChar">
    <w:name w:val="Header Char"/>
    <w:link w:val="Header"/>
    <w:uiPriority w:val="99"/>
    <w:rsid w:val="000F2E43"/>
    <w:rPr>
      <w:sz w:val="22"/>
      <w:szCs w:val="22"/>
      <w:lang w:val="en-PH"/>
    </w:rPr>
  </w:style>
  <w:style w:type="paragraph" w:styleId="Footer">
    <w:name w:val="footer"/>
    <w:basedOn w:val="Normal"/>
    <w:link w:val="FooterChar"/>
    <w:uiPriority w:val="99"/>
    <w:unhideWhenUsed/>
    <w:rsid w:val="000F2E43"/>
    <w:pPr>
      <w:tabs>
        <w:tab w:val="center" w:pos="4320"/>
        <w:tab w:val="right" w:pos="8640"/>
      </w:tabs>
    </w:pPr>
  </w:style>
  <w:style w:type="character" w:customStyle="1" w:styleId="FooterChar">
    <w:name w:val="Footer Char"/>
    <w:link w:val="Footer"/>
    <w:uiPriority w:val="99"/>
    <w:rsid w:val="000F2E43"/>
    <w:rPr>
      <w:sz w:val="22"/>
      <w:szCs w:val="22"/>
      <w:lang w:val="en-PH"/>
    </w:rPr>
  </w:style>
  <w:style w:type="character" w:styleId="FollowedHyperlink">
    <w:name w:val="FollowedHyperlink"/>
    <w:uiPriority w:val="99"/>
    <w:semiHidden/>
    <w:unhideWhenUsed/>
    <w:rsid w:val="002503C3"/>
    <w:rPr>
      <w:color w:val="800080"/>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7C9"/>
    <w:pPr>
      <w:spacing w:after="200" w:line="276" w:lineRule="auto"/>
    </w:pPr>
    <w:rPr>
      <w:sz w:val="22"/>
      <w:szCs w:val="22"/>
      <w:lang w:val="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365CD"/>
    <w:rPr>
      <w:sz w:val="22"/>
      <w:szCs w:val="22"/>
      <w:lang w:val="en-PH"/>
    </w:rPr>
  </w:style>
  <w:style w:type="paragraph" w:styleId="BalloonText">
    <w:name w:val="Balloon Text"/>
    <w:basedOn w:val="Normal"/>
    <w:link w:val="BalloonTextChar"/>
    <w:uiPriority w:val="99"/>
    <w:semiHidden/>
    <w:unhideWhenUsed/>
    <w:rsid w:val="00A365CD"/>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A365CD"/>
    <w:rPr>
      <w:rFonts w:ascii="Tahoma" w:hAnsi="Tahoma" w:cs="Tahoma"/>
      <w:sz w:val="16"/>
      <w:szCs w:val="16"/>
    </w:rPr>
  </w:style>
  <w:style w:type="table" w:styleId="TableGrid">
    <w:name w:val="Table Grid"/>
    <w:basedOn w:val="TableNormal"/>
    <w:uiPriority w:val="59"/>
    <w:rsid w:val="008128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846F07"/>
    <w:rPr>
      <w:color w:val="0000FF"/>
      <w:u w:val="single"/>
    </w:rPr>
  </w:style>
  <w:style w:type="paragraph" w:styleId="Header">
    <w:name w:val="header"/>
    <w:basedOn w:val="Normal"/>
    <w:link w:val="HeaderChar"/>
    <w:uiPriority w:val="99"/>
    <w:unhideWhenUsed/>
    <w:rsid w:val="000F2E43"/>
    <w:pPr>
      <w:tabs>
        <w:tab w:val="center" w:pos="4320"/>
        <w:tab w:val="right" w:pos="8640"/>
      </w:tabs>
    </w:pPr>
  </w:style>
  <w:style w:type="character" w:customStyle="1" w:styleId="HeaderChar">
    <w:name w:val="Header Char"/>
    <w:link w:val="Header"/>
    <w:uiPriority w:val="99"/>
    <w:rsid w:val="000F2E43"/>
    <w:rPr>
      <w:sz w:val="22"/>
      <w:szCs w:val="22"/>
      <w:lang w:val="en-PH"/>
    </w:rPr>
  </w:style>
  <w:style w:type="paragraph" w:styleId="Footer">
    <w:name w:val="footer"/>
    <w:basedOn w:val="Normal"/>
    <w:link w:val="FooterChar"/>
    <w:uiPriority w:val="99"/>
    <w:unhideWhenUsed/>
    <w:rsid w:val="000F2E43"/>
    <w:pPr>
      <w:tabs>
        <w:tab w:val="center" w:pos="4320"/>
        <w:tab w:val="right" w:pos="8640"/>
      </w:tabs>
    </w:pPr>
  </w:style>
  <w:style w:type="character" w:customStyle="1" w:styleId="FooterChar">
    <w:name w:val="Footer Char"/>
    <w:link w:val="Footer"/>
    <w:uiPriority w:val="99"/>
    <w:rsid w:val="000F2E43"/>
    <w:rPr>
      <w:sz w:val="22"/>
      <w:szCs w:val="22"/>
      <w:lang w:val="en-PH"/>
    </w:rPr>
  </w:style>
  <w:style w:type="character" w:styleId="FollowedHyperlink">
    <w:name w:val="FollowedHyperlink"/>
    <w:uiPriority w:val="99"/>
    <w:semiHidden/>
    <w:unhideWhenUsed/>
    <w:rsid w:val="002503C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mailto:leila.guinto@seipi.org.ph" TargetMode="External"/><Relationship Id="rId12" Type="http://schemas.openxmlformats.org/officeDocument/2006/relationships/hyperlink" Target="mailto:leila.guinto@seipi.org.ph" TargetMode="External"/><Relationship Id="rId13" Type="http://schemas.openxmlformats.org/officeDocument/2006/relationships/hyperlink" Target="mailto:analin.lozano@seipi.org.ph" TargetMode="External"/><Relationship Id="rId14" Type="http://schemas.openxmlformats.org/officeDocument/2006/relationships/hyperlink" Target="mailto:leila.guinto@seipi.org.ph" TargetMode="External"/><Relationship Id="rId15" Type="http://schemas.openxmlformats.org/officeDocument/2006/relationships/hyperlink" Target="mailto:analin.lozano@seipi.org.ph"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hyperlink" Target="mailto:leila.guinto@seipi.org.p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D2AE43-A9DF-6D44-8B5C-34814D036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57</Words>
  <Characters>328</Characters>
  <Application>Microsoft Macintosh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Analog Devices, Inc.</Company>
  <LinksUpToDate>false</LinksUpToDate>
  <CharactersWithSpaces>384</CharactersWithSpaces>
  <SharedDoc>false</SharedDoc>
  <HLinks>
    <vt:vector size="18" baseType="variant">
      <vt:variant>
        <vt:i4>5177361</vt:i4>
      </vt:variant>
      <vt:variant>
        <vt:i4>6</vt:i4>
      </vt:variant>
      <vt:variant>
        <vt:i4>0</vt:i4>
      </vt:variant>
      <vt:variant>
        <vt:i4>5</vt:i4>
      </vt:variant>
      <vt:variant>
        <vt:lpwstr>mailto:analin.lozano@seipi.org.ph</vt:lpwstr>
      </vt:variant>
      <vt:variant>
        <vt:lpwstr/>
      </vt:variant>
      <vt:variant>
        <vt:i4>1572984</vt:i4>
      </vt:variant>
      <vt:variant>
        <vt:i4>3</vt:i4>
      </vt:variant>
      <vt:variant>
        <vt:i4>0</vt:i4>
      </vt:variant>
      <vt:variant>
        <vt:i4>5</vt:i4>
      </vt:variant>
      <vt:variant>
        <vt:lpwstr>mailto:psece@fairsandmore.com.ph</vt:lpwstr>
      </vt:variant>
      <vt:variant>
        <vt:lpwstr/>
      </vt:variant>
      <vt:variant>
        <vt:i4>3342354</vt:i4>
      </vt:variant>
      <vt:variant>
        <vt:i4>0</vt:i4>
      </vt:variant>
      <vt:variant>
        <vt:i4>0</vt:i4>
      </vt:variant>
      <vt:variant>
        <vt:i4>5</vt:i4>
      </vt:variant>
      <vt:variant>
        <vt:lpwstr>mailto:leila.guinto@seipi.org.ph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Katrina</dc:creator>
  <cp:keywords/>
  <cp:lastModifiedBy>Katherine Reyes</cp:lastModifiedBy>
  <cp:revision>3</cp:revision>
  <cp:lastPrinted>2016-04-20T01:56:00Z</cp:lastPrinted>
  <dcterms:created xsi:type="dcterms:W3CDTF">2016-06-27T03:21:00Z</dcterms:created>
  <dcterms:modified xsi:type="dcterms:W3CDTF">2016-06-27T08:04:00Z</dcterms:modified>
</cp:coreProperties>
</file>