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DD1" w:rsidRDefault="00332DD1" w:rsidP="00332DD1">
      <w:pPr>
        <w:pStyle w:val="Heading6"/>
        <w:rPr>
          <w:sz w:val="26"/>
          <w:szCs w:val="26"/>
        </w:rPr>
      </w:pPr>
      <w:r>
        <w:rPr>
          <w:sz w:val="28"/>
          <w:szCs w:val="28"/>
        </w:rPr>
        <w:t xml:space="preserve">   </w:t>
      </w:r>
      <w:r w:rsidR="00A356D3">
        <w:rPr>
          <w:sz w:val="32"/>
          <w:szCs w:val="32"/>
        </w:rPr>
        <w:t xml:space="preserve">Modul </w:t>
      </w:r>
      <w:proofErr w:type="gramStart"/>
      <w:r w:rsidR="00A356D3">
        <w:rPr>
          <w:sz w:val="32"/>
          <w:szCs w:val="32"/>
        </w:rPr>
        <w:t xml:space="preserve">Seri </w:t>
      </w:r>
      <w:r>
        <w:rPr>
          <w:sz w:val="32"/>
          <w:szCs w:val="32"/>
        </w:rPr>
        <w:t xml:space="preserve"> </w:t>
      </w:r>
      <w:r w:rsidR="00A356D3">
        <w:rPr>
          <w:sz w:val="32"/>
          <w:szCs w:val="32"/>
        </w:rPr>
        <w:t>5</w:t>
      </w:r>
      <w:proofErr w:type="gramEnd"/>
      <w:r w:rsidR="00A356D3">
        <w:rPr>
          <w:sz w:val="32"/>
          <w:szCs w:val="32"/>
        </w:rPr>
        <w:t xml:space="preserve"> </w:t>
      </w:r>
      <w:r>
        <w:rPr>
          <w:sz w:val="32"/>
          <w:szCs w:val="32"/>
        </w:rPr>
        <w:t xml:space="preserve">: Lingkungan Bisnis &amp; Hukum Komersial </w:t>
      </w:r>
    </w:p>
    <w:p w:rsidR="00332DD1" w:rsidRDefault="00332DD1" w:rsidP="00332DD1">
      <w:pPr>
        <w:spacing w:line="360" w:lineRule="auto"/>
        <w:ind w:left="397"/>
      </w:pPr>
    </w:p>
    <w:p w:rsidR="00332DD1" w:rsidRDefault="00332DD1" w:rsidP="00332DD1">
      <w:pPr>
        <w:spacing w:line="360" w:lineRule="auto"/>
      </w:pPr>
    </w:p>
    <w:p w:rsidR="00332DD1" w:rsidRDefault="00A356D3" w:rsidP="00332DD1">
      <w:pPr>
        <w:pStyle w:val="Heading5"/>
        <w:jc w:val="center"/>
        <w:rPr>
          <w:sz w:val="28"/>
          <w:szCs w:val="28"/>
        </w:rPr>
      </w:pPr>
      <w:r>
        <w:rPr>
          <w:sz w:val="28"/>
          <w:szCs w:val="28"/>
        </w:rPr>
        <w:t xml:space="preserve">Goog Corporate Governace </w:t>
      </w:r>
      <w:proofErr w:type="gramStart"/>
      <w:r>
        <w:rPr>
          <w:sz w:val="28"/>
          <w:szCs w:val="28"/>
        </w:rPr>
        <w:t>( BCG</w:t>
      </w:r>
      <w:proofErr w:type="gramEnd"/>
      <w:r w:rsidR="00332DD1">
        <w:rPr>
          <w:sz w:val="28"/>
          <w:szCs w:val="28"/>
        </w:rPr>
        <w:t xml:space="preserve"> ) </w:t>
      </w:r>
    </w:p>
    <w:p w:rsidR="00332DD1" w:rsidRDefault="00332DD1" w:rsidP="00332DD1"/>
    <w:p w:rsidR="00332DD1" w:rsidRPr="0002283E" w:rsidRDefault="00332DD1" w:rsidP="00332DD1"/>
    <w:p w:rsidR="00332DD1" w:rsidRDefault="00332DD1" w:rsidP="00332DD1">
      <w:pPr>
        <w:pStyle w:val="BodyText"/>
        <w:ind w:left="397"/>
      </w:pPr>
    </w:p>
    <w:p w:rsidR="00332DD1" w:rsidRDefault="00332DD1" w:rsidP="00332DD1">
      <w:pPr>
        <w:pStyle w:val="BodyText"/>
        <w:ind w:left="397"/>
        <w:jc w:val="center"/>
      </w:pPr>
      <w:r>
        <w:rPr>
          <w:noProof/>
        </w:rPr>
        <w:drawing>
          <wp:inline distT="0" distB="0" distL="0" distR="0">
            <wp:extent cx="2306320" cy="20351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306320" cy="2035175"/>
                    </a:xfrm>
                    <a:prstGeom prst="rect">
                      <a:avLst/>
                    </a:prstGeom>
                    <a:solidFill>
                      <a:srgbClr val="333333"/>
                    </a:solidFill>
                    <a:ln w="9525">
                      <a:noFill/>
                      <a:miter lim="800000"/>
                      <a:headEnd/>
                      <a:tailEnd/>
                    </a:ln>
                  </pic:spPr>
                </pic:pic>
              </a:graphicData>
            </a:graphic>
          </wp:inline>
        </w:drawing>
      </w:r>
    </w:p>
    <w:p w:rsidR="00332DD1" w:rsidRDefault="00332DD1" w:rsidP="00332DD1">
      <w:pPr>
        <w:pStyle w:val="BodyText"/>
        <w:ind w:left="397"/>
      </w:pPr>
    </w:p>
    <w:p w:rsidR="00332DD1" w:rsidRDefault="00332DD1" w:rsidP="00332DD1">
      <w:pPr>
        <w:pStyle w:val="BodyText"/>
        <w:ind w:left="397"/>
      </w:pPr>
    </w:p>
    <w:p w:rsidR="00332DD1" w:rsidRDefault="00332DD1" w:rsidP="00332DD1">
      <w:pPr>
        <w:pStyle w:val="BodyText"/>
        <w:ind w:left="397"/>
        <w:jc w:val="center"/>
        <w:rPr>
          <w:b/>
          <w:bCs/>
          <w:sz w:val="28"/>
          <w:szCs w:val="28"/>
        </w:rPr>
      </w:pPr>
    </w:p>
    <w:p w:rsidR="00332DD1" w:rsidRDefault="00332DD1" w:rsidP="00332DD1">
      <w:pPr>
        <w:pStyle w:val="BodyText"/>
        <w:ind w:left="397"/>
        <w:jc w:val="center"/>
        <w:rPr>
          <w:b/>
          <w:bCs/>
          <w:sz w:val="28"/>
          <w:szCs w:val="28"/>
        </w:rPr>
      </w:pPr>
    </w:p>
    <w:p w:rsidR="00332DD1" w:rsidRDefault="00332DD1" w:rsidP="00332DD1">
      <w:pPr>
        <w:pStyle w:val="BodyText"/>
        <w:ind w:left="397"/>
        <w:jc w:val="center"/>
        <w:rPr>
          <w:b/>
          <w:bCs/>
          <w:sz w:val="28"/>
          <w:szCs w:val="28"/>
        </w:rPr>
      </w:pPr>
      <w:r>
        <w:rPr>
          <w:b/>
          <w:bCs/>
          <w:sz w:val="28"/>
          <w:szCs w:val="28"/>
        </w:rPr>
        <w:t xml:space="preserve">Disusun </w:t>
      </w:r>
      <w:proofErr w:type="gramStart"/>
      <w:r>
        <w:rPr>
          <w:b/>
          <w:bCs/>
          <w:sz w:val="28"/>
          <w:szCs w:val="28"/>
        </w:rPr>
        <w:t>Oleh :</w:t>
      </w:r>
      <w:proofErr w:type="gramEnd"/>
    </w:p>
    <w:p w:rsidR="00332DD1" w:rsidRDefault="00332DD1" w:rsidP="00332DD1">
      <w:pPr>
        <w:pStyle w:val="BodyText"/>
        <w:ind w:left="397"/>
        <w:jc w:val="center"/>
        <w:rPr>
          <w:b/>
          <w:bCs/>
          <w:sz w:val="28"/>
          <w:szCs w:val="28"/>
        </w:rPr>
      </w:pPr>
      <w:proofErr w:type="gramStart"/>
      <w:r>
        <w:rPr>
          <w:b/>
          <w:bCs/>
          <w:sz w:val="28"/>
          <w:szCs w:val="28"/>
        </w:rPr>
        <w:t>Amyardi, SH, SE, MM.</w:t>
      </w:r>
      <w:proofErr w:type="gramEnd"/>
    </w:p>
    <w:p w:rsidR="00332DD1" w:rsidRDefault="00332DD1" w:rsidP="00332DD1">
      <w:pPr>
        <w:pStyle w:val="BodyText"/>
        <w:ind w:left="397"/>
        <w:jc w:val="center"/>
      </w:pPr>
    </w:p>
    <w:p w:rsidR="00332DD1" w:rsidRDefault="00332DD1" w:rsidP="00332DD1">
      <w:pPr>
        <w:pStyle w:val="BodyText"/>
        <w:ind w:left="397"/>
        <w:rPr>
          <w:b/>
          <w:bCs/>
          <w:sz w:val="28"/>
          <w:szCs w:val="28"/>
        </w:rPr>
      </w:pPr>
    </w:p>
    <w:p w:rsidR="00332DD1" w:rsidRDefault="00332DD1" w:rsidP="00332DD1">
      <w:pPr>
        <w:pStyle w:val="BodyText"/>
        <w:ind w:left="397"/>
        <w:rPr>
          <w:b/>
          <w:bCs/>
          <w:sz w:val="28"/>
          <w:szCs w:val="28"/>
        </w:rPr>
      </w:pPr>
    </w:p>
    <w:p w:rsidR="00332DD1" w:rsidRDefault="00332DD1" w:rsidP="00332DD1">
      <w:pPr>
        <w:pStyle w:val="BodyText"/>
        <w:ind w:left="397"/>
        <w:rPr>
          <w:b/>
          <w:bCs/>
          <w:sz w:val="28"/>
          <w:szCs w:val="28"/>
        </w:rPr>
      </w:pPr>
      <w:r>
        <w:rPr>
          <w:b/>
          <w:bCs/>
          <w:sz w:val="28"/>
          <w:szCs w:val="28"/>
        </w:rPr>
        <w:t>PROGRAM PASCA SARJANA</w:t>
      </w:r>
    </w:p>
    <w:p w:rsidR="00332DD1" w:rsidRDefault="00332DD1" w:rsidP="00332DD1">
      <w:pPr>
        <w:pStyle w:val="BodyText"/>
        <w:ind w:left="397"/>
        <w:rPr>
          <w:b/>
          <w:bCs/>
          <w:sz w:val="28"/>
          <w:szCs w:val="28"/>
        </w:rPr>
      </w:pPr>
      <w:r>
        <w:rPr>
          <w:b/>
          <w:bCs/>
          <w:sz w:val="28"/>
          <w:szCs w:val="28"/>
        </w:rPr>
        <w:t xml:space="preserve">MAGISTER </w:t>
      </w:r>
      <w:proofErr w:type="gramStart"/>
      <w:r>
        <w:rPr>
          <w:b/>
          <w:bCs/>
          <w:sz w:val="28"/>
          <w:szCs w:val="28"/>
        </w:rPr>
        <w:t>AKUNTANSI  -</w:t>
      </w:r>
      <w:proofErr w:type="gramEnd"/>
      <w:r>
        <w:rPr>
          <w:b/>
          <w:bCs/>
          <w:sz w:val="28"/>
          <w:szCs w:val="28"/>
        </w:rPr>
        <w:t xml:space="preserve"> FAKULTAS EKONOMI</w:t>
      </w:r>
    </w:p>
    <w:p w:rsidR="00332DD1" w:rsidRDefault="00332DD1" w:rsidP="00332DD1">
      <w:pPr>
        <w:pStyle w:val="BodyText"/>
        <w:ind w:left="397"/>
        <w:rPr>
          <w:b/>
          <w:bCs/>
          <w:sz w:val="28"/>
          <w:szCs w:val="28"/>
        </w:rPr>
      </w:pPr>
      <w:r>
        <w:rPr>
          <w:b/>
          <w:bCs/>
          <w:sz w:val="28"/>
          <w:szCs w:val="28"/>
        </w:rPr>
        <w:t>UNIVERSITAS MERCU BUANA</w:t>
      </w:r>
    </w:p>
    <w:p w:rsidR="00332DD1" w:rsidRDefault="00332DD1" w:rsidP="00332DD1">
      <w:pPr>
        <w:pStyle w:val="BodyText"/>
        <w:ind w:left="397"/>
        <w:rPr>
          <w:b/>
          <w:bCs/>
          <w:sz w:val="28"/>
          <w:szCs w:val="28"/>
        </w:rPr>
      </w:pPr>
      <w:r>
        <w:rPr>
          <w:b/>
          <w:bCs/>
          <w:sz w:val="28"/>
          <w:szCs w:val="28"/>
        </w:rPr>
        <w:t>JAKARTA 2010</w:t>
      </w:r>
    </w:p>
    <w:p w:rsidR="00332DD1" w:rsidRDefault="00332DD1" w:rsidP="00332DD1">
      <w:pPr>
        <w:pStyle w:val="BodyText"/>
        <w:ind w:left="397"/>
        <w:rPr>
          <w:b/>
          <w:bCs/>
          <w:sz w:val="28"/>
          <w:szCs w:val="28"/>
        </w:rPr>
      </w:pPr>
    </w:p>
    <w:p w:rsidR="00A356D3" w:rsidRDefault="00A356D3" w:rsidP="00BA5861">
      <w:pPr>
        <w:spacing w:before="100" w:beforeAutospacing="1" w:after="100" w:afterAutospacing="1" w:line="240" w:lineRule="auto"/>
        <w:jc w:val="both"/>
        <w:rPr>
          <w:rFonts w:ascii="Times New Roman" w:eastAsia="Times New Roman" w:hAnsi="Times New Roman" w:cs="Times New Roman"/>
          <w:b/>
          <w:bCs/>
          <w:sz w:val="28"/>
          <w:szCs w:val="28"/>
        </w:rPr>
      </w:pPr>
    </w:p>
    <w:p w:rsidR="00A356D3" w:rsidRPr="00665263" w:rsidRDefault="00A356D3" w:rsidP="00665263">
      <w:pPr>
        <w:spacing w:before="100" w:beforeAutospacing="1" w:after="100" w:afterAutospacing="1" w:line="360" w:lineRule="auto"/>
        <w:jc w:val="both"/>
        <w:rPr>
          <w:rFonts w:ascii="Times New Roman" w:eastAsia="Times New Roman" w:hAnsi="Times New Roman" w:cs="Times New Roman"/>
          <w:b/>
          <w:bCs/>
          <w:sz w:val="32"/>
          <w:szCs w:val="32"/>
        </w:rPr>
      </w:pPr>
    </w:p>
    <w:p w:rsidR="00A356D3" w:rsidRPr="00665263" w:rsidRDefault="00A356D3" w:rsidP="00665263">
      <w:pPr>
        <w:spacing w:before="100" w:beforeAutospacing="1" w:after="100" w:afterAutospacing="1" w:line="360" w:lineRule="auto"/>
        <w:jc w:val="both"/>
        <w:rPr>
          <w:rFonts w:ascii="Times New Roman" w:eastAsia="Times New Roman" w:hAnsi="Times New Roman" w:cs="Times New Roman"/>
          <w:b/>
          <w:bCs/>
          <w:sz w:val="32"/>
          <w:szCs w:val="32"/>
        </w:rPr>
      </w:pPr>
    </w:p>
    <w:p w:rsidR="00665263" w:rsidRPr="00665263" w:rsidRDefault="00665263" w:rsidP="00665263">
      <w:pPr>
        <w:spacing w:line="360" w:lineRule="auto"/>
        <w:jc w:val="center"/>
        <w:rPr>
          <w:rFonts w:ascii="Times New Roman" w:hAnsi="Times New Roman" w:cs="Times New Roman"/>
          <w:b/>
          <w:sz w:val="32"/>
          <w:szCs w:val="32"/>
        </w:rPr>
      </w:pPr>
      <w:r w:rsidRPr="00665263">
        <w:rPr>
          <w:rFonts w:ascii="Times New Roman" w:hAnsi="Times New Roman" w:cs="Times New Roman"/>
          <w:b/>
          <w:sz w:val="32"/>
          <w:szCs w:val="32"/>
        </w:rPr>
        <w:t>Pengertian GCG</w:t>
      </w:r>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ind w:firstLine="720"/>
        <w:jc w:val="both"/>
        <w:rPr>
          <w:rFonts w:ascii="Times New Roman" w:hAnsi="Times New Roman" w:cs="Times New Roman"/>
          <w:sz w:val="32"/>
          <w:szCs w:val="32"/>
        </w:rPr>
      </w:pPr>
      <w:r w:rsidRPr="00665263">
        <w:rPr>
          <w:rFonts w:ascii="Times New Roman" w:hAnsi="Times New Roman" w:cs="Times New Roman"/>
          <w:sz w:val="32"/>
          <w:szCs w:val="32"/>
        </w:rPr>
        <w:t xml:space="preserve">Walaupun istilah GCG dewasa ini sudah popular, namun sampai saat ini belum ada definisi </w:t>
      </w:r>
      <w:proofErr w:type="gramStart"/>
      <w:r w:rsidRPr="00665263">
        <w:rPr>
          <w:rFonts w:ascii="Times New Roman" w:hAnsi="Times New Roman" w:cs="Times New Roman"/>
          <w:sz w:val="32"/>
          <w:szCs w:val="32"/>
        </w:rPr>
        <w:t>baku</w:t>
      </w:r>
      <w:proofErr w:type="gramEnd"/>
      <w:r w:rsidRPr="00665263">
        <w:rPr>
          <w:rFonts w:ascii="Times New Roman" w:hAnsi="Times New Roman" w:cs="Times New Roman"/>
          <w:sz w:val="32"/>
          <w:szCs w:val="32"/>
        </w:rPr>
        <w:t xml:space="preserve"> yang dapat disepakati oleh semua pihak. Istilah “</w:t>
      </w:r>
      <w:r w:rsidRPr="00665263">
        <w:rPr>
          <w:rFonts w:ascii="Times New Roman" w:hAnsi="Times New Roman" w:cs="Times New Roman"/>
          <w:i/>
          <w:sz w:val="32"/>
          <w:szCs w:val="32"/>
        </w:rPr>
        <w:t>corporate governanxce</w:t>
      </w:r>
      <w:r w:rsidRPr="00665263">
        <w:rPr>
          <w:rFonts w:ascii="Times New Roman" w:hAnsi="Times New Roman" w:cs="Times New Roman"/>
          <w:sz w:val="32"/>
          <w:szCs w:val="32"/>
        </w:rPr>
        <w:t xml:space="preserve">” pertama kali diperkenalkan oleh Cadbury Commite, Inggris di tahun 1922 yang menggunakab istilah tersebut dalam laporannya yang kemudian dikenal sebagai </w:t>
      </w:r>
      <w:r w:rsidRPr="00665263">
        <w:rPr>
          <w:rFonts w:ascii="Times New Roman" w:hAnsi="Times New Roman" w:cs="Times New Roman"/>
          <w:i/>
          <w:sz w:val="32"/>
          <w:szCs w:val="32"/>
        </w:rPr>
        <w:t>Cadbury Report</w:t>
      </w:r>
      <w:r w:rsidRPr="00665263">
        <w:rPr>
          <w:rFonts w:ascii="Times New Roman" w:hAnsi="Times New Roman" w:cs="Times New Roman"/>
          <w:sz w:val="32"/>
          <w:szCs w:val="32"/>
        </w:rPr>
        <w:t xml:space="preserve"> (dalam Sukrisno Agoes, 2006). </w:t>
      </w:r>
      <w:proofErr w:type="gramStart"/>
      <w:r w:rsidRPr="00665263">
        <w:rPr>
          <w:rFonts w:ascii="Times New Roman" w:hAnsi="Times New Roman" w:cs="Times New Roman"/>
          <w:sz w:val="32"/>
          <w:szCs w:val="32"/>
        </w:rPr>
        <w:t>Istilah ini sekarang menjadi sangat popular dan telah diberi banyak definisi oleh berbagai pihak.</w:t>
      </w:r>
      <w:proofErr w:type="gramEnd"/>
      <w:r w:rsidRPr="00665263">
        <w:rPr>
          <w:rFonts w:ascii="Times New Roman" w:hAnsi="Times New Roman" w:cs="Times New Roman"/>
          <w:sz w:val="32"/>
          <w:szCs w:val="32"/>
        </w:rPr>
        <w:t xml:space="preserve"> </w:t>
      </w:r>
      <w:proofErr w:type="gramStart"/>
      <w:r w:rsidRPr="00665263">
        <w:rPr>
          <w:rFonts w:ascii="Times New Roman" w:hAnsi="Times New Roman" w:cs="Times New Roman"/>
          <w:sz w:val="32"/>
          <w:szCs w:val="32"/>
        </w:rPr>
        <w:t>Dibawah ini diberikan beberapa definisi dari beberapa sumber yang dapat dijadikan acuan.</w:t>
      </w:r>
      <w:proofErr w:type="gramEnd"/>
    </w:p>
    <w:p w:rsidR="00665263" w:rsidRPr="00665263" w:rsidRDefault="00665263" w:rsidP="00665263">
      <w:pPr>
        <w:numPr>
          <w:ilvl w:val="0"/>
          <w:numId w:val="4"/>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Cadbury Commite of United Kingdom:</w:t>
      </w:r>
    </w:p>
    <w:p w:rsidR="00665263" w:rsidRPr="00665263" w:rsidRDefault="00665263" w:rsidP="00665263">
      <w:pPr>
        <w:spacing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w:t>
      </w:r>
      <w:r w:rsidRPr="00665263">
        <w:rPr>
          <w:rFonts w:ascii="Times New Roman" w:hAnsi="Times New Roman" w:cs="Times New Roman"/>
          <w:i/>
          <w:sz w:val="32"/>
          <w:szCs w:val="32"/>
        </w:rPr>
        <w:t>A set of rules that define the relationship between shareholders, managers, creditor, the government, employees, ang other internal and external stakeholders in respect to their right and responsibilities, or the system by which companies are directed and controlled</w:t>
      </w:r>
      <w:r w:rsidRPr="00665263">
        <w:rPr>
          <w:rFonts w:ascii="Times New Roman" w:hAnsi="Times New Roman" w:cs="Times New Roman"/>
          <w:sz w:val="32"/>
          <w:szCs w:val="32"/>
        </w:rPr>
        <w:t xml:space="preserve">”. “Seperangkat peraturan yang mengatur hubungan antara pemegang saham, pengurus (pengelola) perusahaan, pihak kreditur, pemerintah, karyawan, serta para pemegang kepentingan internal dan eksternal lainnya yang berkaitan dengan hak-hak dan kewajiban </w:t>
      </w:r>
      <w:r w:rsidRPr="00665263">
        <w:rPr>
          <w:rFonts w:ascii="Times New Roman" w:hAnsi="Times New Roman" w:cs="Times New Roman"/>
          <w:sz w:val="32"/>
          <w:szCs w:val="32"/>
        </w:rPr>
        <w:lastRenderedPageBreak/>
        <w:t>mereka, atau dengan kata lain suatu system yang mengarahkan dan mengendalikan perusahaan”.</w:t>
      </w:r>
    </w:p>
    <w:p w:rsidR="00665263" w:rsidRPr="00665263" w:rsidRDefault="00665263" w:rsidP="00665263">
      <w:pPr>
        <w:numPr>
          <w:ilvl w:val="0"/>
          <w:numId w:val="4"/>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Forum for Corporate Governance in Indonesia – FCGI (2006) – tidak membuat definisi tersendiri tetapi mengambil defini dari Cadbury Commite of Uniter Kingdom, yang kalau diterjemahkan adalah: “seperangkat peraturan yang mengatur hubungan antara pemegang saham pengurus (pengelola) perusahaan, pihak kreditur, pemerintah, karyawan, serta para pemegang kepentingan internal dan eksternal lainnya yang berkaitan dengan hak-hak dan kewajiban mereka, atau dengan kata lain suatu system yang mengarahkan dan mengendalikan perusahaan”.</w:t>
      </w:r>
    </w:p>
    <w:p w:rsidR="00665263" w:rsidRPr="00665263" w:rsidRDefault="00665263" w:rsidP="00665263">
      <w:pPr>
        <w:numPr>
          <w:ilvl w:val="0"/>
          <w:numId w:val="4"/>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Sukrisno Agoes (2006) mendefinisikan tata kelola perusahaan yang baik sebagai suatu system yang mengatur hubungan peran dewan komisaris, peran direksi, pemegang saham, dan pemagku kepentingan lainnya. Tata kelola perusahaan yang baik juga disebut sebagai suatu prose sang transparan atas penentuan tujuan perusahaan, pencapaiannya dan penilaian kinerjanya.</w:t>
      </w:r>
    </w:p>
    <w:p w:rsidR="00665263" w:rsidRPr="00665263" w:rsidRDefault="00665263" w:rsidP="00665263">
      <w:pPr>
        <w:numPr>
          <w:ilvl w:val="0"/>
          <w:numId w:val="4"/>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Organization for economic Cooperation and Development – OECD (dalam Tjager dkk, 2004) mendefinisikan GCG sebagai: “suatu struktur yang terdiri atas para pemegang saham, direktur, manager, seperangkat tujuan yang ingin dicapai perusahaan, dan alat-alat yang akan digunakan dalam mencapai tujuan dan memantau kinerja”.</w:t>
      </w:r>
    </w:p>
    <w:p w:rsidR="00665263" w:rsidRPr="002B0F8D" w:rsidRDefault="00665263" w:rsidP="00665263">
      <w:pPr>
        <w:numPr>
          <w:ilvl w:val="0"/>
          <w:numId w:val="4"/>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Wahyudi Prakarsa (dalam Sukrisno Agoes, 2006) mendefiniskan GCG sebagai: “mekanisme administrative yang mengatur hubungan-</w:t>
      </w:r>
      <w:r w:rsidRPr="00665263">
        <w:rPr>
          <w:rFonts w:ascii="Times New Roman" w:hAnsi="Times New Roman" w:cs="Times New Roman"/>
          <w:sz w:val="32"/>
          <w:szCs w:val="32"/>
        </w:rPr>
        <w:lastRenderedPageBreak/>
        <w:t>hubungan antara manajemen perusahaan, komisaris, direksi, pemegang saham, dan kelompok-kelompok kepentingan yang lain.</w:t>
      </w:r>
    </w:p>
    <w:p w:rsidR="00665263" w:rsidRPr="00665263" w:rsidRDefault="00665263" w:rsidP="002B0F8D">
      <w:pPr>
        <w:spacing w:line="360" w:lineRule="auto"/>
        <w:ind w:firstLine="720"/>
        <w:jc w:val="both"/>
        <w:rPr>
          <w:rFonts w:ascii="Times New Roman" w:hAnsi="Times New Roman" w:cs="Times New Roman"/>
          <w:sz w:val="32"/>
          <w:szCs w:val="32"/>
        </w:rPr>
      </w:pPr>
      <w:proofErr w:type="gramStart"/>
      <w:r w:rsidRPr="00665263">
        <w:rPr>
          <w:rFonts w:ascii="Times New Roman" w:hAnsi="Times New Roman" w:cs="Times New Roman"/>
          <w:sz w:val="32"/>
          <w:szCs w:val="32"/>
        </w:rPr>
        <w:t>Berdasarkan beberapa definisi tersebut, dapat diketahui bahwa GCG dapat diberi pengertian dalam arti sempit dan dalam arti luas.</w:t>
      </w:r>
      <w:proofErr w:type="gramEnd"/>
      <w:r w:rsidRPr="00665263">
        <w:rPr>
          <w:rFonts w:ascii="Times New Roman" w:hAnsi="Times New Roman" w:cs="Times New Roman"/>
          <w:sz w:val="32"/>
          <w:szCs w:val="32"/>
        </w:rPr>
        <w:t xml:space="preserve"> Definisi yang disampaikan oleh OECD dapat mewakili pengertian dalam arti sempi, sedangkan definisi yang diberikan Cadbury Commmitte, Sukrisno Agoes, dan Wahjudi Prakarsa dapat mewakili pengertian GCG dalam arti luas. </w:t>
      </w:r>
      <w:proofErr w:type="gramStart"/>
      <w:r w:rsidRPr="00665263">
        <w:rPr>
          <w:rFonts w:ascii="Times New Roman" w:hAnsi="Times New Roman" w:cs="Times New Roman"/>
          <w:sz w:val="32"/>
          <w:szCs w:val="32"/>
        </w:rPr>
        <w:t>Kedua pengertian dijelaskan pada gambar 5.1.</w:t>
      </w:r>
      <w:proofErr w:type="gramEnd"/>
    </w:p>
    <w:p w:rsidR="00665263" w:rsidRPr="00665263" w:rsidRDefault="00665263" w:rsidP="00665263">
      <w:pPr>
        <w:spacing w:line="360" w:lineRule="auto"/>
        <w:jc w:val="center"/>
        <w:rPr>
          <w:rFonts w:ascii="Times New Roman" w:hAnsi="Times New Roman" w:cs="Times New Roman"/>
          <w:b/>
          <w:sz w:val="32"/>
          <w:szCs w:val="32"/>
        </w:rPr>
      </w:pPr>
      <w:proofErr w:type="gramStart"/>
      <w:r w:rsidRPr="00665263">
        <w:rPr>
          <w:rFonts w:ascii="Times New Roman" w:hAnsi="Times New Roman" w:cs="Times New Roman"/>
          <w:b/>
          <w:sz w:val="32"/>
          <w:szCs w:val="32"/>
        </w:rPr>
        <w:t>Gambar 5.1.</w:t>
      </w:r>
      <w:proofErr w:type="gramEnd"/>
    </w:p>
    <w:p w:rsidR="00665263" w:rsidRPr="00665263" w:rsidRDefault="00665263" w:rsidP="00665263">
      <w:pPr>
        <w:spacing w:line="360" w:lineRule="auto"/>
        <w:jc w:val="center"/>
        <w:rPr>
          <w:rFonts w:ascii="Times New Roman" w:hAnsi="Times New Roman" w:cs="Times New Roman"/>
          <w:sz w:val="32"/>
          <w:szCs w:val="32"/>
        </w:rPr>
      </w:pPr>
      <w:r w:rsidRPr="00665263">
        <w:rPr>
          <w:rFonts w:ascii="Times New Roman" w:hAnsi="Times New Roman" w:cs="Times New Roman"/>
          <w:sz w:val="32"/>
          <w:szCs w:val="32"/>
        </w:rPr>
        <w:t>Corporate Governace dalam Perspektif</w:t>
      </w:r>
    </w:p>
    <w:p w:rsidR="00665263" w:rsidRPr="00665263" w:rsidRDefault="00665263" w:rsidP="00665263">
      <w:pPr>
        <w:spacing w:line="360" w:lineRule="auto"/>
        <w:jc w:val="both"/>
        <w:rPr>
          <w:rFonts w:ascii="Times New Roman" w:hAnsi="Times New Roman" w:cs="Times New Roman"/>
          <w:sz w:val="32"/>
          <w:szCs w:val="32"/>
        </w:rPr>
      </w:pPr>
      <w:r w:rsidRPr="00665263">
        <w:rPr>
          <w:rFonts w:ascii="Times New Roman" w:hAnsi="Times New Roman" w:cs="Times New Roman"/>
          <w:noProof/>
          <w:sz w:val="32"/>
          <w:szCs w:val="32"/>
        </w:rPr>
        <w:pict>
          <v:shapetype id="_x0000_t202" coordsize="21600,21600" o:spt="202" path="m,l,21600r21600,l21600,xe">
            <v:stroke joinstyle="miter"/>
            <v:path gradientshapeok="t" o:connecttype="rect"/>
          </v:shapetype>
          <v:shape id="_x0000_s1027" type="#_x0000_t202" style="position:absolute;left:0;text-align:left;margin-left:36pt;margin-top:1.85pt;width:5in;height:4in;z-index:251660288">
            <v:textbox>
              <w:txbxContent>
                <w:p w:rsidR="00665263" w:rsidRDefault="00665263" w:rsidP="00665263">
                  <w:r>
                    <w:t>Pemerintah/</w:t>
                  </w:r>
                  <w:r>
                    <w:tab/>
                  </w:r>
                  <w:r>
                    <w:tab/>
                  </w:r>
                  <w:r>
                    <w:tab/>
                  </w:r>
                  <w:r>
                    <w:tab/>
                  </w:r>
                  <w:r>
                    <w:tab/>
                  </w:r>
                  <w:r>
                    <w:tab/>
                  </w:r>
                  <w:r>
                    <w:tab/>
                    <w:t>Kreditur</w:t>
                  </w:r>
                </w:p>
                <w:p w:rsidR="00665263" w:rsidRDefault="00665263" w:rsidP="00665263">
                  <w:r>
                    <w:t>Regulator</w:t>
                  </w:r>
                </w:p>
                <w:p w:rsidR="00665263" w:rsidRDefault="00665263" w:rsidP="00665263"/>
                <w:p w:rsidR="00665263" w:rsidRDefault="00665263" w:rsidP="00665263"/>
                <w:p w:rsidR="00665263" w:rsidRDefault="00665263" w:rsidP="00665263"/>
                <w:p w:rsidR="00665263" w:rsidRDefault="00665263" w:rsidP="00665263"/>
                <w:p w:rsidR="00665263" w:rsidRDefault="00665263" w:rsidP="00665263"/>
                <w:p w:rsidR="00665263" w:rsidRDefault="00665263" w:rsidP="00665263"/>
                <w:p w:rsidR="00665263" w:rsidRDefault="00665263" w:rsidP="00665263"/>
                <w:p w:rsidR="00665263" w:rsidRDefault="00665263" w:rsidP="00665263"/>
                <w:p w:rsidR="00665263" w:rsidRDefault="00665263" w:rsidP="00665263"/>
                <w:p w:rsidR="00665263" w:rsidRDefault="00665263" w:rsidP="00665263">
                  <w:r>
                    <w:tab/>
                  </w:r>
                  <w:r>
                    <w:tab/>
                  </w:r>
                  <w:r>
                    <w:tab/>
                  </w:r>
                  <w:r>
                    <w:tab/>
                  </w:r>
                  <w:r>
                    <w:tab/>
                  </w:r>
                  <w:r>
                    <w:tab/>
                  </w:r>
                  <w:r>
                    <w:tab/>
                  </w:r>
                  <w:r>
                    <w:tab/>
                    <w:t xml:space="preserve">  Pelanggan</w:t>
                  </w:r>
                </w:p>
                <w:p w:rsidR="00665263" w:rsidRDefault="00665263" w:rsidP="00665263"/>
                <w:p w:rsidR="00665263" w:rsidRDefault="00665263" w:rsidP="00665263"/>
                <w:p w:rsidR="00665263" w:rsidRDefault="00665263" w:rsidP="00665263"/>
                <w:p w:rsidR="00665263" w:rsidRDefault="00665263" w:rsidP="00665263"/>
                <w:p w:rsidR="00665263" w:rsidRDefault="00665263" w:rsidP="00665263"/>
                <w:p w:rsidR="00665263" w:rsidRDefault="00665263" w:rsidP="00665263"/>
                <w:p w:rsidR="00665263" w:rsidRDefault="00665263" w:rsidP="00665263">
                  <w:r>
                    <w:t>Kelompok</w:t>
                  </w:r>
                  <w:r>
                    <w:tab/>
                  </w:r>
                  <w:r>
                    <w:tab/>
                  </w:r>
                  <w:r>
                    <w:tab/>
                  </w:r>
                  <w:r>
                    <w:tab/>
                  </w:r>
                  <w:r>
                    <w:tab/>
                  </w:r>
                  <w:r>
                    <w:tab/>
                  </w:r>
                  <w:r>
                    <w:tab/>
                    <w:t>Masyarakat</w:t>
                  </w:r>
                </w:p>
                <w:p w:rsidR="00665263" w:rsidRDefault="00665263" w:rsidP="00665263">
                  <w:r>
                    <w:t>Lain</w:t>
                  </w:r>
                </w:p>
              </w:txbxContent>
            </v:textbox>
          </v:shape>
        </w:pict>
      </w:r>
    </w:p>
    <w:p w:rsidR="00665263" w:rsidRPr="00665263" w:rsidRDefault="00665263" w:rsidP="00665263">
      <w:pPr>
        <w:spacing w:line="360" w:lineRule="auto"/>
        <w:jc w:val="center"/>
        <w:rPr>
          <w:rFonts w:ascii="Times New Roman" w:hAnsi="Times New Roman" w:cs="Times New Roman"/>
          <w:b/>
          <w:sz w:val="32"/>
          <w:szCs w:val="32"/>
        </w:rPr>
      </w:pPr>
      <w:r w:rsidRPr="00665263">
        <w:rPr>
          <w:rFonts w:ascii="Times New Roman" w:hAnsi="Times New Roman" w:cs="Times New Roman"/>
          <w:b/>
          <w:noProof/>
          <w:sz w:val="32"/>
          <w:szCs w:val="32"/>
        </w:rPr>
        <w:pict>
          <v:oval id="_x0000_s1028" style="position:absolute;left:0;text-align:left;margin-left:63pt;margin-top:9.9pt;width:279pt;height:180pt;z-index:251661312"/>
        </w:pict>
      </w:r>
    </w:p>
    <w:p w:rsidR="00665263" w:rsidRPr="00665263" w:rsidRDefault="00665263" w:rsidP="00665263">
      <w:pPr>
        <w:spacing w:line="360" w:lineRule="auto"/>
        <w:jc w:val="both"/>
        <w:rPr>
          <w:rFonts w:ascii="Times New Roman" w:hAnsi="Times New Roman" w:cs="Times New Roman"/>
          <w:b/>
          <w:sz w:val="32"/>
          <w:szCs w:val="32"/>
        </w:rPr>
      </w:pPr>
      <w:r w:rsidRPr="00665263">
        <w:rPr>
          <w:rFonts w:ascii="Times New Roman" w:hAnsi="Times New Roman" w:cs="Times New Roman"/>
          <w:b/>
          <w:noProof/>
          <w:sz w:val="32"/>
          <w:szCs w:val="32"/>
        </w:rPr>
        <w:pict>
          <v:shape id="_x0000_s1043" type="#_x0000_t202" style="position:absolute;left:0;text-align:left;margin-left:171pt;margin-top:178.2pt;width:1in;height:27pt;z-index:251676672">
            <v:textbox style="mso-next-textbox:#_x0000_s1043">
              <w:txbxContent>
                <w:p w:rsidR="00665263" w:rsidRDefault="00665263" w:rsidP="00665263">
                  <w:r>
                    <w:t xml:space="preserve">Karyawan </w:t>
                  </w:r>
                </w:p>
              </w:txbxContent>
            </v:textbox>
          </v:shape>
        </w:pict>
      </w:r>
      <w:r w:rsidRPr="00665263">
        <w:rPr>
          <w:rFonts w:ascii="Times New Roman" w:hAnsi="Times New Roman" w:cs="Times New Roman"/>
          <w:b/>
          <w:noProof/>
          <w:sz w:val="32"/>
          <w:szCs w:val="32"/>
        </w:rPr>
        <w:pict>
          <v:oval id="_x0000_s1031" style="position:absolute;left:0;text-align:left;margin-left:1in;margin-top:70.2pt;width:270pt;height:162pt;z-index:251664384">
            <w10:wrap type="square"/>
          </v:oval>
        </w:pict>
      </w:r>
      <w:r w:rsidRPr="00665263">
        <w:rPr>
          <w:rFonts w:ascii="Times New Roman" w:hAnsi="Times New Roman" w:cs="Times New Roman"/>
          <w:b/>
          <w:noProof/>
          <w:sz w:val="32"/>
          <w:szCs w:val="32"/>
        </w:rPr>
        <w:pict>
          <v:shape id="_x0000_s1042" type="#_x0000_t202" style="position:absolute;left:0;text-align:left;margin-left:279pt;margin-top:142.2pt;width:54pt;height:18pt;z-index:251675648">
            <v:textbox style="mso-next-textbox:#_x0000_s1042">
              <w:txbxContent>
                <w:p w:rsidR="00665263" w:rsidRPr="00495C3D" w:rsidRDefault="00665263" w:rsidP="00665263">
                  <w:pPr>
                    <w:rPr>
                      <w:sz w:val="20"/>
                      <w:szCs w:val="20"/>
                    </w:rPr>
                  </w:pPr>
                  <w:r>
                    <w:rPr>
                      <w:sz w:val="20"/>
                      <w:szCs w:val="20"/>
                    </w:rPr>
                    <w:t>Manajer</w:t>
                  </w:r>
                </w:p>
              </w:txbxContent>
            </v:textbox>
          </v:shape>
        </w:pict>
      </w:r>
      <w:r w:rsidRPr="00665263">
        <w:rPr>
          <w:rFonts w:ascii="Times New Roman" w:hAnsi="Times New Roman" w:cs="Times New Roman"/>
          <w:b/>
          <w:noProof/>
          <w:sz w:val="32"/>
          <w:szCs w:val="32"/>
        </w:rPr>
        <w:pict>
          <v:line id="_x0000_s1039" style="position:absolute;left:0;text-align:left;z-index:251672576" from="4in,133.2pt" to="4in,142.2pt"/>
        </w:pict>
      </w:r>
      <w:r w:rsidRPr="00665263">
        <w:rPr>
          <w:rFonts w:ascii="Times New Roman" w:hAnsi="Times New Roman" w:cs="Times New Roman"/>
          <w:b/>
          <w:noProof/>
          <w:sz w:val="32"/>
          <w:szCs w:val="32"/>
        </w:rPr>
        <w:pict>
          <v:line id="_x0000_s1034" style="position:absolute;left:0;text-align:left;z-index:251667456" from="126pt,133.2pt" to="4in,133.2pt"/>
        </w:pict>
      </w:r>
      <w:r w:rsidRPr="00665263">
        <w:rPr>
          <w:rFonts w:ascii="Times New Roman" w:hAnsi="Times New Roman" w:cs="Times New Roman"/>
          <w:b/>
          <w:noProof/>
          <w:sz w:val="32"/>
          <w:szCs w:val="32"/>
        </w:rPr>
        <w:pict>
          <v:shape id="_x0000_s1041" type="#_x0000_t202" style="position:absolute;left:0;text-align:left;margin-left:3in;margin-top:142.2pt;width:54pt;height:18pt;z-index:251674624">
            <v:textbox style="mso-next-textbox:#_x0000_s1041">
              <w:txbxContent>
                <w:p w:rsidR="00665263" w:rsidRPr="00495C3D" w:rsidRDefault="00665263" w:rsidP="00665263">
                  <w:pPr>
                    <w:rPr>
                      <w:sz w:val="20"/>
                      <w:szCs w:val="20"/>
                    </w:rPr>
                  </w:pPr>
                  <w:r>
                    <w:rPr>
                      <w:sz w:val="20"/>
                      <w:szCs w:val="20"/>
                    </w:rPr>
                    <w:t>Manajer</w:t>
                  </w:r>
                </w:p>
              </w:txbxContent>
            </v:textbox>
          </v:shape>
        </w:pict>
      </w:r>
      <w:r w:rsidRPr="00665263">
        <w:rPr>
          <w:rFonts w:ascii="Times New Roman" w:hAnsi="Times New Roman" w:cs="Times New Roman"/>
          <w:b/>
          <w:noProof/>
          <w:sz w:val="32"/>
          <w:szCs w:val="32"/>
        </w:rPr>
        <w:pict>
          <v:line id="_x0000_s1038" style="position:absolute;left:0;text-align:left;z-index:251671552" from="234pt,133.2pt" to="234pt,142.2pt"/>
        </w:pict>
      </w:r>
      <w:r w:rsidRPr="00665263">
        <w:rPr>
          <w:rFonts w:ascii="Times New Roman" w:hAnsi="Times New Roman" w:cs="Times New Roman"/>
          <w:b/>
          <w:noProof/>
          <w:sz w:val="32"/>
          <w:szCs w:val="32"/>
        </w:rPr>
        <w:pict>
          <v:line id="_x0000_s1037" style="position:absolute;left:0;text-align:left;z-index:251670528" from="180pt,133.2pt" to="180pt,142.2pt"/>
        </w:pict>
      </w:r>
      <w:r w:rsidRPr="00665263">
        <w:rPr>
          <w:rFonts w:ascii="Times New Roman" w:hAnsi="Times New Roman" w:cs="Times New Roman"/>
          <w:b/>
          <w:noProof/>
          <w:sz w:val="32"/>
          <w:szCs w:val="32"/>
        </w:rPr>
        <w:pict>
          <v:shape id="_x0000_s1040" type="#_x0000_t202" style="position:absolute;left:0;text-align:left;margin-left:153pt;margin-top:142.2pt;width:54pt;height:18pt;z-index:251673600">
            <v:textbox style="mso-next-textbox:#_x0000_s1040">
              <w:txbxContent>
                <w:p w:rsidR="00665263" w:rsidRPr="00495C3D" w:rsidRDefault="00665263" w:rsidP="00665263">
                  <w:pPr>
                    <w:rPr>
                      <w:sz w:val="20"/>
                      <w:szCs w:val="20"/>
                    </w:rPr>
                  </w:pPr>
                  <w:r>
                    <w:rPr>
                      <w:sz w:val="20"/>
                      <w:szCs w:val="20"/>
                    </w:rPr>
                    <w:t>Manajer</w:t>
                  </w:r>
                </w:p>
              </w:txbxContent>
            </v:textbox>
          </v:shape>
        </w:pict>
      </w:r>
      <w:r w:rsidRPr="00665263">
        <w:rPr>
          <w:rFonts w:ascii="Times New Roman" w:hAnsi="Times New Roman" w:cs="Times New Roman"/>
          <w:b/>
          <w:noProof/>
          <w:sz w:val="32"/>
          <w:szCs w:val="32"/>
        </w:rPr>
        <w:pict>
          <v:shape id="_x0000_s1036" type="#_x0000_t202" style="position:absolute;left:0;text-align:left;margin-left:90pt;margin-top:142.2pt;width:54pt;height:18pt;z-index:251669504">
            <v:textbox style="mso-next-textbox:#_x0000_s1036">
              <w:txbxContent>
                <w:p w:rsidR="00665263" w:rsidRPr="00495C3D" w:rsidRDefault="00665263" w:rsidP="00665263">
                  <w:pPr>
                    <w:rPr>
                      <w:sz w:val="20"/>
                      <w:szCs w:val="20"/>
                    </w:rPr>
                  </w:pPr>
                  <w:r>
                    <w:rPr>
                      <w:sz w:val="20"/>
                      <w:szCs w:val="20"/>
                    </w:rPr>
                    <w:t>Manajer</w:t>
                  </w:r>
                </w:p>
              </w:txbxContent>
            </v:textbox>
          </v:shape>
        </w:pict>
      </w:r>
      <w:r w:rsidRPr="00665263">
        <w:rPr>
          <w:rFonts w:ascii="Times New Roman" w:hAnsi="Times New Roman" w:cs="Times New Roman"/>
          <w:b/>
          <w:noProof/>
          <w:sz w:val="32"/>
          <w:szCs w:val="32"/>
        </w:rPr>
        <w:pict>
          <v:line id="_x0000_s1035" style="position:absolute;left:0;text-align:left;z-index:251668480" from="126pt,133.2pt" to="126pt,142.2pt"/>
        </w:pict>
      </w:r>
      <w:r w:rsidRPr="00665263">
        <w:rPr>
          <w:rFonts w:ascii="Times New Roman" w:hAnsi="Times New Roman" w:cs="Times New Roman"/>
          <w:b/>
          <w:noProof/>
          <w:sz w:val="32"/>
          <w:szCs w:val="32"/>
        </w:rPr>
        <w:pict>
          <v:line id="_x0000_s1033" style="position:absolute;left:0;text-align:left;z-index:251666432" from="207pt,124.2pt" to="207pt,133.2pt"/>
        </w:pict>
      </w:r>
      <w:r w:rsidRPr="00665263">
        <w:rPr>
          <w:rFonts w:ascii="Times New Roman" w:hAnsi="Times New Roman" w:cs="Times New Roman"/>
          <w:b/>
          <w:noProof/>
          <w:sz w:val="32"/>
          <w:szCs w:val="32"/>
        </w:rPr>
        <w:pict>
          <v:oval id="_x0000_s1032" style="position:absolute;left:0;text-align:left;margin-left:180pt;margin-top:79.2pt;width:54pt;height:45pt;z-index:251665408" wrapcoords="7500 0 5700 360 300 5040 -300 8280 -300 12600 1500 18000 6600 21240 7500 21240 13800 21240 15000 21240 20100 17280 21900 12240 21900 10800 21000 5040 15600 360 13800 0 7500 0">
            <v:textbox style="mso-next-textbox:#_x0000_s1032">
              <w:txbxContent>
                <w:p w:rsidR="00665263" w:rsidRDefault="00665263" w:rsidP="00665263">
                  <w:r>
                    <w:t>BoD</w:t>
                  </w:r>
                </w:p>
              </w:txbxContent>
            </v:textbox>
            <w10:wrap type="square"/>
          </v:oval>
        </w:pict>
      </w:r>
      <w:r w:rsidRPr="00665263">
        <w:rPr>
          <w:rFonts w:ascii="Times New Roman" w:hAnsi="Times New Roman" w:cs="Times New Roman"/>
          <w:b/>
          <w:noProof/>
          <w:sz w:val="32"/>
          <w:szCs w:val="32"/>
        </w:rPr>
        <w:pict>
          <v:oval id="_x0000_s1030" style="position:absolute;left:0;text-align:left;margin-left:234pt;margin-top:25.2pt;width:63pt;height:45pt;z-index:251663360">
            <v:textbox style="mso-next-textbox:#_x0000_s1030">
              <w:txbxContent>
                <w:p w:rsidR="00665263" w:rsidRDefault="00665263" w:rsidP="00665263">
                  <w:r>
                    <w:t>BoC</w:t>
                  </w:r>
                </w:p>
              </w:txbxContent>
            </v:textbox>
          </v:oval>
        </w:pict>
      </w:r>
      <w:r w:rsidRPr="00665263">
        <w:rPr>
          <w:rFonts w:ascii="Times New Roman" w:hAnsi="Times New Roman" w:cs="Times New Roman"/>
          <w:b/>
          <w:noProof/>
          <w:sz w:val="32"/>
          <w:szCs w:val="32"/>
        </w:rPr>
        <w:pict>
          <v:oval id="_x0000_s1029" style="position:absolute;left:0;text-align:left;margin-left:117pt;margin-top:25.2pt;width:63pt;height:45pt;z-index:251662336">
            <v:textbox style="mso-next-textbox:#_x0000_s1029">
              <w:txbxContent>
                <w:p w:rsidR="00665263" w:rsidRDefault="00665263" w:rsidP="00665263">
                  <w:r>
                    <w:t>RUPS</w:t>
                  </w:r>
                </w:p>
              </w:txbxContent>
            </v:textbox>
          </v:oval>
        </w:pict>
      </w:r>
    </w:p>
    <w:p w:rsidR="00665263" w:rsidRPr="00665263" w:rsidRDefault="00665263" w:rsidP="00665263">
      <w:pPr>
        <w:spacing w:line="360" w:lineRule="auto"/>
        <w:rPr>
          <w:rFonts w:ascii="Times New Roman" w:hAnsi="Times New Roman" w:cs="Times New Roman"/>
          <w:sz w:val="32"/>
          <w:szCs w:val="32"/>
        </w:rPr>
      </w:pPr>
    </w:p>
    <w:p w:rsidR="00665263" w:rsidRPr="00665263" w:rsidRDefault="00665263" w:rsidP="00665263">
      <w:pPr>
        <w:spacing w:line="360" w:lineRule="auto"/>
        <w:rPr>
          <w:rFonts w:ascii="Times New Roman" w:hAnsi="Times New Roman" w:cs="Times New Roman"/>
          <w:sz w:val="32"/>
          <w:szCs w:val="32"/>
        </w:rPr>
      </w:pPr>
    </w:p>
    <w:p w:rsidR="00665263" w:rsidRPr="00665263" w:rsidRDefault="00665263" w:rsidP="00665263">
      <w:pPr>
        <w:spacing w:line="360" w:lineRule="auto"/>
        <w:rPr>
          <w:rFonts w:ascii="Times New Roman" w:hAnsi="Times New Roman" w:cs="Times New Roman"/>
          <w:sz w:val="32"/>
          <w:szCs w:val="32"/>
        </w:rPr>
      </w:pPr>
    </w:p>
    <w:p w:rsidR="00665263" w:rsidRPr="00665263" w:rsidRDefault="00665263" w:rsidP="00665263">
      <w:pPr>
        <w:spacing w:line="360" w:lineRule="auto"/>
        <w:rPr>
          <w:rFonts w:ascii="Times New Roman" w:hAnsi="Times New Roman" w:cs="Times New Roman"/>
          <w:sz w:val="32"/>
          <w:szCs w:val="32"/>
        </w:rPr>
      </w:pPr>
    </w:p>
    <w:p w:rsidR="00665263" w:rsidRPr="00665263" w:rsidRDefault="00665263" w:rsidP="00665263">
      <w:pPr>
        <w:spacing w:line="360" w:lineRule="auto"/>
        <w:rPr>
          <w:rFonts w:ascii="Times New Roman" w:hAnsi="Times New Roman" w:cs="Times New Roman"/>
          <w:sz w:val="32"/>
          <w:szCs w:val="32"/>
        </w:rPr>
      </w:pPr>
    </w:p>
    <w:p w:rsidR="00665263" w:rsidRPr="00665263" w:rsidRDefault="00665263" w:rsidP="00665263">
      <w:pPr>
        <w:spacing w:line="360" w:lineRule="auto"/>
        <w:rPr>
          <w:rFonts w:ascii="Times New Roman" w:hAnsi="Times New Roman" w:cs="Times New Roman"/>
          <w:sz w:val="32"/>
          <w:szCs w:val="32"/>
        </w:rPr>
      </w:pPr>
    </w:p>
    <w:p w:rsidR="00665263" w:rsidRPr="00665263" w:rsidRDefault="00665263" w:rsidP="00665263">
      <w:pPr>
        <w:spacing w:line="360" w:lineRule="auto"/>
        <w:rPr>
          <w:rFonts w:ascii="Times New Roman" w:hAnsi="Times New Roman" w:cs="Times New Roman"/>
          <w:sz w:val="32"/>
          <w:szCs w:val="32"/>
        </w:rPr>
      </w:pPr>
    </w:p>
    <w:p w:rsidR="00665263" w:rsidRPr="00665263" w:rsidRDefault="00665263" w:rsidP="00665263">
      <w:pPr>
        <w:spacing w:line="360" w:lineRule="auto"/>
        <w:rPr>
          <w:rFonts w:ascii="Times New Roman" w:hAnsi="Times New Roman" w:cs="Times New Roman"/>
          <w:sz w:val="32"/>
          <w:szCs w:val="32"/>
        </w:rPr>
      </w:pPr>
    </w:p>
    <w:p w:rsidR="002B0F8D" w:rsidRDefault="002B0F8D" w:rsidP="00665263">
      <w:pPr>
        <w:spacing w:line="360" w:lineRule="auto"/>
        <w:rPr>
          <w:rFonts w:ascii="Times New Roman" w:hAnsi="Times New Roman" w:cs="Times New Roman"/>
          <w:sz w:val="32"/>
          <w:szCs w:val="32"/>
        </w:rPr>
      </w:pPr>
      <w:r>
        <w:rPr>
          <w:rFonts w:ascii="Times New Roman" w:hAnsi="Times New Roman" w:cs="Times New Roman"/>
          <w:sz w:val="32"/>
          <w:szCs w:val="32"/>
        </w:rPr>
        <w:tab/>
        <w:t>Sumber: FCGI (2002)</w:t>
      </w:r>
      <w:r>
        <w:rPr>
          <w:rFonts w:ascii="Times New Roman" w:hAnsi="Times New Roman" w:cs="Times New Roman"/>
          <w:sz w:val="32"/>
          <w:szCs w:val="32"/>
        </w:rPr>
        <w:tab/>
        <w:t>RUPS</w:t>
      </w:r>
      <w:r w:rsidR="00665263" w:rsidRPr="00665263">
        <w:rPr>
          <w:rFonts w:ascii="Times New Roman" w:hAnsi="Times New Roman" w:cs="Times New Roman"/>
          <w:sz w:val="32"/>
          <w:szCs w:val="32"/>
        </w:rPr>
        <w:t xml:space="preserve">: Rapat Umum </w:t>
      </w:r>
      <w:r>
        <w:rPr>
          <w:rFonts w:ascii="Times New Roman" w:hAnsi="Times New Roman" w:cs="Times New Roman"/>
          <w:sz w:val="32"/>
          <w:szCs w:val="32"/>
        </w:rPr>
        <w:tab/>
      </w:r>
      <w:r w:rsidR="00665263" w:rsidRPr="00665263">
        <w:rPr>
          <w:rFonts w:ascii="Times New Roman" w:hAnsi="Times New Roman" w:cs="Times New Roman"/>
          <w:sz w:val="32"/>
          <w:szCs w:val="32"/>
        </w:rPr>
        <w:t>Pemegang Saham</w:t>
      </w:r>
      <w:r>
        <w:rPr>
          <w:rFonts w:ascii="Times New Roman" w:hAnsi="Times New Roman" w:cs="Times New Roman"/>
          <w:sz w:val="32"/>
          <w:szCs w:val="32"/>
        </w:rPr>
        <w:t xml:space="preserve"> </w:t>
      </w:r>
    </w:p>
    <w:p w:rsidR="002B0F8D" w:rsidRDefault="002B0F8D" w:rsidP="002B0F8D">
      <w:pPr>
        <w:spacing w:line="360" w:lineRule="auto"/>
        <w:rPr>
          <w:rFonts w:ascii="Times New Roman" w:hAnsi="Times New Roman" w:cs="Times New Roman"/>
          <w:sz w:val="32"/>
          <w:szCs w:val="32"/>
        </w:rPr>
      </w:pPr>
      <w:r>
        <w:rPr>
          <w:rFonts w:ascii="Times New Roman" w:hAnsi="Times New Roman" w:cs="Times New Roman"/>
          <w:sz w:val="32"/>
          <w:szCs w:val="32"/>
        </w:rPr>
        <w:tab/>
      </w:r>
      <w:r w:rsidR="00665263" w:rsidRPr="00665263">
        <w:rPr>
          <w:rFonts w:ascii="Times New Roman" w:hAnsi="Times New Roman" w:cs="Times New Roman"/>
          <w:sz w:val="32"/>
          <w:szCs w:val="32"/>
        </w:rPr>
        <w:t>BoC</w:t>
      </w:r>
      <w:r w:rsidR="00665263" w:rsidRPr="00665263">
        <w:rPr>
          <w:rFonts w:ascii="Times New Roman" w:hAnsi="Times New Roman" w:cs="Times New Roman"/>
          <w:sz w:val="32"/>
          <w:szCs w:val="32"/>
        </w:rPr>
        <w:tab/>
        <w:t>: Board of Commissioners</w:t>
      </w:r>
      <w:r>
        <w:rPr>
          <w:rFonts w:ascii="Times New Roman" w:hAnsi="Times New Roman" w:cs="Times New Roman"/>
          <w:sz w:val="32"/>
          <w:szCs w:val="32"/>
        </w:rPr>
        <w:t xml:space="preserve"> </w:t>
      </w:r>
      <w:r w:rsidR="00665263" w:rsidRPr="00665263">
        <w:rPr>
          <w:rFonts w:ascii="Times New Roman" w:hAnsi="Times New Roman" w:cs="Times New Roman"/>
          <w:sz w:val="32"/>
          <w:szCs w:val="32"/>
        </w:rPr>
        <w:tab/>
        <w:t>BoD</w:t>
      </w:r>
      <w:r w:rsidR="00665263" w:rsidRPr="00665263">
        <w:rPr>
          <w:rFonts w:ascii="Times New Roman" w:hAnsi="Times New Roman" w:cs="Times New Roman"/>
          <w:sz w:val="32"/>
          <w:szCs w:val="32"/>
        </w:rPr>
        <w:tab/>
        <w:t>: Board of Directors</w:t>
      </w:r>
      <w:r>
        <w:rPr>
          <w:rFonts w:ascii="Times New Roman" w:hAnsi="Times New Roman" w:cs="Times New Roman"/>
          <w:sz w:val="32"/>
          <w:szCs w:val="32"/>
        </w:rPr>
        <w:t xml:space="preserve">    </w:t>
      </w:r>
    </w:p>
    <w:p w:rsidR="00665263" w:rsidRPr="00665263" w:rsidRDefault="002B0F8D" w:rsidP="002B0F8D">
      <w:pPr>
        <w:spacing w:line="360" w:lineRule="auto"/>
        <w:rPr>
          <w:rFonts w:ascii="Times New Roman" w:hAnsi="Times New Roman" w:cs="Times New Roman"/>
          <w:sz w:val="32"/>
          <w:szCs w:val="32"/>
        </w:rPr>
      </w:pPr>
      <w:r>
        <w:rPr>
          <w:rFonts w:ascii="Times New Roman" w:hAnsi="Times New Roman" w:cs="Times New Roman"/>
          <w:sz w:val="32"/>
          <w:szCs w:val="32"/>
        </w:rPr>
        <w:t xml:space="preserve">                                            </w:t>
      </w:r>
      <w:r w:rsidR="00665263" w:rsidRPr="00665263">
        <w:rPr>
          <w:rFonts w:ascii="Times New Roman" w:hAnsi="Times New Roman" w:cs="Times New Roman"/>
          <w:sz w:val="32"/>
          <w:szCs w:val="32"/>
        </w:rPr>
        <w:t>Konsep GCG</w:t>
      </w:r>
    </w:p>
    <w:tbl>
      <w:tblPr>
        <w:tblStyle w:val="TableGrid"/>
        <w:tblW w:w="0" w:type="auto"/>
        <w:tblLook w:val="01E0"/>
      </w:tblPr>
      <w:tblGrid>
        <w:gridCol w:w="1908"/>
        <w:gridCol w:w="6660"/>
      </w:tblGrid>
      <w:tr w:rsidR="00665263" w:rsidRPr="00665263" w:rsidTr="00A72F78">
        <w:tc>
          <w:tcPr>
            <w:tcW w:w="1908" w:type="dxa"/>
          </w:tcPr>
          <w:p w:rsidR="00665263" w:rsidRPr="00665263" w:rsidRDefault="00665263" w:rsidP="00665263">
            <w:pPr>
              <w:spacing w:line="360" w:lineRule="auto"/>
              <w:jc w:val="both"/>
              <w:rPr>
                <w:sz w:val="32"/>
                <w:szCs w:val="32"/>
              </w:rPr>
            </w:pPr>
            <w:r w:rsidRPr="00665263">
              <w:rPr>
                <w:sz w:val="32"/>
                <w:szCs w:val="32"/>
              </w:rPr>
              <w:t>1. Wadah</w:t>
            </w:r>
          </w:p>
        </w:tc>
        <w:tc>
          <w:tcPr>
            <w:tcW w:w="6660" w:type="dxa"/>
          </w:tcPr>
          <w:p w:rsidR="00665263" w:rsidRPr="00665263" w:rsidRDefault="00665263" w:rsidP="00665263">
            <w:pPr>
              <w:spacing w:line="360" w:lineRule="auto"/>
              <w:jc w:val="both"/>
              <w:rPr>
                <w:sz w:val="32"/>
                <w:szCs w:val="32"/>
              </w:rPr>
            </w:pPr>
            <w:r w:rsidRPr="00665263">
              <w:rPr>
                <w:sz w:val="32"/>
                <w:szCs w:val="32"/>
              </w:rPr>
              <w:t>Organisasi (perusahaan, social, pemerintah)</w:t>
            </w:r>
          </w:p>
        </w:tc>
      </w:tr>
      <w:tr w:rsidR="00665263" w:rsidRPr="00665263" w:rsidTr="00A72F78">
        <w:tc>
          <w:tcPr>
            <w:tcW w:w="1908" w:type="dxa"/>
          </w:tcPr>
          <w:p w:rsidR="00665263" w:rsidRPr="00665263" w:rsidRDefault="00665263" w:rsidP="00665263">
            <w:pPr>
              <w:spacing w:line="360" w:lineRule="auto"/>
              <w:jc w:val="both"/>
              <w:rPr>
                <w:sz w:val="32"/>
                <w:szCs w:val="32"/>
              </w:rPr>
            </w:pPr>
            <w:r w:rsidRPr="00665263">
              <w:rPr>
                <w:sz w:val="32"/>
                <w:szCs w:val="32"/>
              </w:rPr>
              <w:t>2. Model</w:t>
            </w:r>
          </w:p>
        </w:tc>
        <w:tc>
          <w:tcPr>
            <w:tcW w:w="6660" w:type="dxa"/>
          </w:tcPr>
          <w:p w:rsidR="00665263" w:rsidRPr="00665263" w:rsidRDefault="00665263" w:rsidP="00665263">
            <w:pPr>
              <w:spacing w:line="360" w:lineRule="auto"/>
              <w:jc w:val="both"/>
              <w:rPr>
                <w:sz w:val="32"/>
                <w:szCs w:val="32"/>
              </w:rPr>
            </w:pPr>
            <w:r w:rsidRPr="00665263">
              <w:rPr>
                <w:sz w:val="32"/>
                <w:szCs w:val="32"/>
              </w:rPr>
              <w:t>Suatu system, proses dan seperangkat peraturan, termasuk prinsip-prinsip, serta nilai-nilai yang melandasi praktik bisnis yang sehat.</w:t>
            </w:r>
          </w:p>
        </w:tc>
      </w:tr>
      <w:tr w:rsidR="00665263" w:rsidRPr="00665263" w:rsidTr="00A72F78">
        <w:tc>
          <w:tcPr>
            <w:tcW w:w="1908" w:type="dxa"/>
          </w:tcPr>
          <w:p w:rsidR="00665263" w:rsidRPr="00665263" w:rsidRDefault="00665263" w:rsidP="00665263">
            <w:pPr>
              <w:spacing w:line="360" w:lineRule="auto"/>
              <w:jc w:val="both"/>
              <w:rPr>
                <w:sz w:val="32"/>
                <w:szCs w:val="32"/>
              </w:rPr>
            </w:pPr>
            <w:r w:rsidRPr="00665263">
              <w:rPr>
                <w:sz w:val="32"/>
                <w:szCs w:val="32"/>
              </w:rPr>
              <w:t>3. Tujuan</w:t>
            </w:r>
          </w:p>
        </w:tc>
        <w:tc>
          <w:tcPr>
            <w:tcW w:w="6660" w:type="dxa"/>
          </w:tcPr>
          <w:p w:rsidR="00665263" w:rsidRPr="00665263" w:rsidRDefault="00665263" w:rsidP="00665263">
            <w:pPr>
              <w:numPr>
                <w:ilvl w:val="0"/>
                <w:numId w:val="5"/>
              </w:numPr>
              <w:tabs>
                <w:tab w:val="clear" w:pos="720"/>
              </w:tabs>
              <w:spacing w:line="360" w:lineRule="auto"/>
              <w:ind w:left="432"/>
              <w:jc w:val="both"/>
              <w:rPr>
                <w:sz w:val="32"/>
                <w:szCs w:val="32"/>
              </w:rPr>
            </w:pPr>
            <w:r w:rsidRPr="00665263">
              <w:rPr>
                <w:sz w:val="32"/>
                <w:szCs w:val="32"/>
              </w:rPr>
              <w:t>Meningkatkan kinerja organisasi</w:t>
            </w:r>
          </w:p>
          <w:p w:rsidR="00665263" w:rsidRPr="00665263" w:rsidRDefault="00665263" w:rsidP="00665263">
            <w:pPr>
              <w:numPr>
                <w:ilvl w:val="0"/>
                <w:numId w:val="5"/>
              </w:numPr>
              <w:tabs>
                <w:tab w:val="clear" w:pos="720"/>
              </w:tabs>
              <w:spacing w:line="360" w:lineRule="auto"/>
              <w:ind w:left="432"/>
              <w:jc w:val="both"/>
              <w:rPr>
                <w:sz w:val="32"/>
                <w:szCs w:val="32"/>
              </w:rPr>
            </w:pPr>
            <w:r w:rsidRPr="00665263">
              <w:rPr>
                <w:sz w:val="32"/>
                <w:szCs w:val="32"/>
              </w:rPr>
              <w:t>Menciptakan nilai tambah bagi semua pemangku kepentingan</w:t>
            </w:r>
          </w:p>
          <w:p w:rsidR="00665263" w:rsidRPr="00665263" w:rsidRDefault="00665263" w:rsidP="00665263">
            <w:pPr>
              <w:numPr>
                <w:ilvl w:val="0"/>
                <w:numId w:val="5"/>
              </w:numPr>
              <w:tabs>
                <w:tab w:val="clear" w:pos="720"/>
              </w:tabs>
              <w:spacing w:line="360" w:lineRule="auto"/>
              <w:ind w:left="432"/>
              <w:jc w:val="both"/>
              <w:rPr>
                <w:sz w:val="32"/>
                <w:szCs w:val="32"/>
              </w:rPr>
            </w:pPr>
            <w:r w:rsidRPr="00665263">
              <w:rPr>
                <w:sz w:val="32"/>
                <w:szCs w:val="32"/>
              </w:rPr>
              <w:t>Mencegah dan mengurangi manipulasi serta kesalahan yang signifikan dalam pengelolaan organisasi</w:t>
            </w:r>
          </w:p>
          <w:p w:rsidR="00665263" w:rsidRPr="00665263" w:rsidRDefault="00665263" w:rsidP="00665263">
            <w:pPr>
              <w:numPr>
                <w:ilvl w:val="0"/>
                <w:numId w:val="5"/>
              </w:numPr>
              <w:tabs>
                <w:tab w:val="clear" w:pos="720"/>
              </w:tabs>
              <w:spacing w:line="360" w:lineRule="auto"/>
              <w:ind w:left="432"/>
              <w:jc w:val="both"/>
              <w:rPr>
                <w:sz w:val="32"/>
                <w:szCs w:val="32"/>
              </w:rPr>
            </w:pPr>
            <w:r w:rsidRPr="00665263">
              <w:rPr>
                <w:sz w:val="32"/>
                <w:szCs w:val="32"/>
              </w:rPr>
              <w:t>Meningkatkan upaya agar para pemangku kepentingan tidak dirugikan</w:t>
            </w:r>
          </w:p>
        </w:tc>
      </w:tr>
      <w:tr w:rsidR="00665263" w:rsidRPr="00665263" w:rsidTr="00A72F78">
        <w:tc>
          <w:tcPr>
            <w:tcW w:w="1908" w:type="dxa"/>
          </w:tcPr>
          <w:p w:rsidR="00665263" w:rsidRPr="00665263" w:rsidRDefault="00665263" w:rsidP="00665263">
            <w:pPr>
              <w:spacing w:line="360" w:lineRule="auto"/>
              <w:jc w:val="both"/>
              <w:rPr>
                <w:sz w:val="32"/>
                <w:szCs w:val="32"/>
              </w:rPr>
            </w:pPr>
            <w:r w:rsidRPr="00665263">
              <w:rPr>
                <w:sz w:val="32"/>
                <w:szCs w:val="32"/>
              </w:rPr>
              <w:t>4. Mekanisme</w:t>
            </w:r>
          </w:p>
        </w:tc>
        <w:tc>
          <w:tcPr>
            <w:tcW w:w="6660" w:type="dxa"/>
          </w:tcPr>
          <w:p w:rsidR="00665263" w:rsidRPr="00665263" w:rsidRDefault="00665263" w:rsidP="00665263">
            <w:pPr>
              <w:spacing w:line="360" w:lineRule="auto"/>
              <w:jc w:val="both"/>
              <w:rPr>
                <w:sz w:val="32"/>
                <w:szCs w:val="32"/>
              </w:rPr>
            </w:pPr>
            <w:r w:rsidRPr="00665263">
              <w:rPr>
                <w:sz w:val="32"/>
                <w:szCs w:val="32"/>
              </w:rPr>
              <w:t>Mengatur dan mempertegas kembali hubungan, peran, wewenang dan tanggung jawab:</w:t>
            </w:r>
          </w:p>
          <w:p w:rsidR="00665263" w:rsidRPr="00665263" w:rsidRDefault="00665263" w:rsidP="00665263">
            <w:pPr>
              <w:numPr>
                <w:ilvl w:val="0"/>
                <w:numId w:val="6"/>
              </w:numPr>
              <w:tabs>
                <w:tab w:val="clear" w:pos="720"/>
              </w:tabs>
              <w:spacing w:line="360" w:lineRule="auto"/>
              <w:ind w:left="432"/>
              <w:jc w:val="both"/>
              <w:rPr>
                <w:sz w:val="32"/>
                <w:szCs w:val="32"/>
              </w:rPr>
            </w:pPr>
            <w:r w:rsidRPr="00665263">
              <w:rPr>
                <w:sz w:val="32"/>
                <w:szCs w:val="32"/>
              </w:rPr>
              <w:t>Dalam arti sempit: antara pemilik / pemegang saham, dewan komisaris dan dewan direksi</w:t>
            </w:r>
          </w:p>
          <w:p w:rsidR="00665263" w:rsidRPr="00665263" w:rsidRDefault="00665263" w:rsidP="00665263">
            <w:pPr>
              <w:numPr>
                <w:ilvl w:val="0"/>
                <w:numId w:val="6"/>
              </w:numPr>
              <w:tabs>
                <w:tab w:val="clear" w:pos="720"/>
              </w:tabs>
              <w:spacing w:line="360" w:lineRule="auto"/>
              <w:ind w:left="432"/>
              <w:jc w:val="both"/>
              <w:rPr>
                <w:sz w:val="32"/>
                <w:szCs w:val="32"/>
              </w:rPr>
            </w:pPr>
            <w:r w:rsidRPr="00665263">
              <w:rPr>
                <w:sz w:val="32"/>
                <w:szCs w:val="32"/>
              </w:rPr>
              <w:t>Dalam arti luas antara seluruh pemangku kepentingan</w:t>
            </w:r>
          </w:p>
        </w:tc>
      </w:tr>
    </w:tbl>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jc w:val="both"/>
        <w:rPr>
          <w:rFonts w:ascii="Times New Roman" w:hAnsi="Times New Roman" w:cs="Times New Roman"/>
          <w:sz w:val="32"/>
          <w:szCs w:val="32"/>
        </w:rPr>
      </w:pPr>
      <w:r w:rsidRPr="00665263">
        <w:rPr>
          <w:rFonts w:ascii="Times New Roman" w:hAnsi="Times New Roman" w:cs="Times New Roman"/>
          <w:b/>
          <w:sz w:val="32"/>
          <w:szCs w:val="32"/>
        </w:rPr>
        <w:t>PRINSIP-PRINSIP GCG</w:t>
      </w:r>
    </w:p>
    <w:p w:rsidR="00665263" w:rsidRPr="00665263" w:rsidRDefault="00665263" w:rsidP="00665263">
      <w:pPr>
        <w:spacing w:line="360" w:lineRule="auto"/>
        <w:ind w:firstLine="720"/>
        <w:jc w:val="both"/>
        <w:rPr>
          <w:rFonts w:ascii="Times New Roman" w:hAnsi="Times New Roman" w:cs="Times New Roman"/>
          <w:sz w:val="32"/>
          <w:szCs w:val="32"/>
        </w:rPr>
      </w:pPr>
      <w:proofErr w:type="gramStart"/>
      <w:r w:rsidRPr="00665263">
        <w:rPr>
          <w:rFonts w:ascii="Times New Roman" w:hAnsi="Times New Roman" w:cs="Times New Roman"/>
          <w:sz w:val="32"/>
          <w:szCs w:val="32"/>
        </w:rPr>
        <w:t>Sebagaimana telah dijelaskan sebelumnya, konsep GCG memperjelas dan mempertegas mekanisme hubungan antar para pemangku kepentingan di dalam suatu organisasi.</w:t>
      </w:r>
      <w:proofErr w:type="gramEnd"/>
      <w:r w:rsidRPr="00665263">
        <w:rPr>
          <w:rFonts w:ascii="Times New Roman" w:hAnsi="Times New Roman" w:cs="Times New Roman"/>
          <w:sz w:val="32"/>
          <w:szCs w:val="32"/>
        </w:rPr>
        <w:t xml:space="preserve"> Prinsip-prinsip OECD (dalam Sukrisno Agoes, 2006) mencakup </w:t>
      </w:r>
      <w:proofErr w:type="gramStart"/>
      <w:r w:rsidRPr="00665263">
        <w:rPr>
          <w:rFonts w:ascii="Times New Roman" w:hAnsi="Times New Roman" w:cs="Times New Roman"/>
          <w:sz w:val="32"/>
          <w:szCs w:val="32"/>
        </w:rPr>
        <w:t>lima</w:t>
      </w:r>
      <w:proofErr w:type="gramEnd"/>
      <w:r w:rsidRPr="00665263">
        <w:rPr>
          <w:rFonts w:ascii="Times New Roman" w:hAnsi="Times New Roman" w:cs="Times New Roman"/>
          <w:sz w:val="32"/>
          <w:szCs w:val="32"/>
        </w:rPr>
        <w:t xml:space="preserve"> bidang utama, yiaut: hak-hak para pemegang saham dan perlindungannya; peran para karyawan dan pihka-pihak yang berkepentingan lainnya; pengungkapan yang akurat dan tepat waktu; transparansi terkait dengan struktur dan operasi perusahaan; serta tanggung jawab dewan terhadapa perusahaan, pemegang saham, dan pihak-pihak yang berkepentingan lainnya. Secara ringka, prinsip-prinsip tersebut dapat dirangkum sebagai berikut:</w:t>
      </w:r>
    </w:p>
    <w:p w:rsidR="00665263" w:rsidRPr="00665263" w:rsidRDefault="00665263" w:rsidP="00665263">
      <w:pPr>
        <w:numPr>
          <w:ilvl w:val="0"/>
          <w:numId w:val="7"/>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Perlakukan yang setara antar pemangku kepentingan</w:t>
      </w:r>
    </w:p>
    <w:p w:rsidR="00665263" w:rsidRPr="00665263" w:rsidRDefault="00665263" w:rsidP="00665263">
      <w:pPr>
        <w:numPr>
          <w:ilvl w:val="0"/>
          <w:numId w:val="7"/>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Transparansi</w:t>
      </w:r>
    </w:p>
    <w:p w:rsidR="00665263" w:rsidRPr="00665263" w:rsidRDefault="00665263" w:rsidP="00665263">
      <w:pPr>
        <w:numPr>
          <w:ilvl w:val="0"/>
          <w:numId w:val="7"/>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Akuntabilitas</w:t>
      </w:r>
    </w:p>
    <w:p w:rsidR="00665263" w:rsidRPr="00665263" w:rsidRDefault="00665263" w:rsidP="00665263">
      <w:pPr>
        <w:numPr>
          <w:ilvl w:val="0"/>
          <w:numId w:val="7"/>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Responsibilitas</w:t>
      </w:r>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ind w:firstLine="720"/>
        <w:jc w:val="both"/>
        <w:rPr>
          <w:rFonts w:ascii="Times New Roman" w:hAnsi="Times New Roman" w:cs="Times New Roman"/>
          <w:sz w:val="32"/>
          <w:szCs w:val="32"/>
        </w:rPr>
      </w:pPr>
      <w:r w:rsidRPr="00665263">
        <w:rPr>
          <w:rFonts w:ascii="Times New Roman" w:hAnsi="Times New Roman" w:cs="Times New Roman"/>
          <w:sz w:val="32"/>
          <w:szCs w:val="32"/>
        </w:rPr>
        <w:t xml:space="preserve">Dalam hubungannya dengantata kelola Badan Usaha Milik Negara (BUMN), Menteri Negara BUMN juga mengeluarkan Keputusan Nomor Kep-117/M-MBU/2002 tentang penerapan GCG (Tjager </w:t>
      </w:r>
      <w:proofErr w:type="gramStart"/>
      <w:r w:rsidRPr="00665263">
        <w:rPr>
          <w:rFonts w:ascii="Times New Roman" w:hAnsi="Times New Roman" w:cs="Times New Roman"/>
          <w:sz w:val="32"/>
          <w:szCs w:val="32"/>
        </w:rPr>
        <w:t>dkk.,</w:t>
      </w:r>
      <w:proofErr w:type="gramEnd"/>
      <w:r w:rsidRPr="00665263">
        <w:rPr>
          <w:rFonts w:ascii="Times New Roman" w:hAnsi="Times New Roman" w:cs="Times New Roman"/>
          <w:sz w:val="32"/>
          <w:szCs w:val="32"/>
        </w:rPr>
        <w:t xml:space="preserve"> 2003). Ada </w:t>
      </w:r>
      <w:proofErr w:type="gramStart"/>
      <w:r w:rsidRPr="00665263">
        <w:rPr>
          <w:rFonts w:ascii="Times New Roman" w:hAnsi="Times New Roman" w:cs="Times New Roman"/>
          <w:sz w:val="32"/>
          <w:szCs w:val="32"/>
        </w:rPr>
        <w:t>lima</w:t>
      </w:r>
      <w:proofErr w:type="gramEnd"/>
      <w:r w:rsidRPr="00665263">
        <w:rPr>
          <w:rFonts w:ascii="Times New Roman" w:hAnsi="Times New Roman" w:cs="Times New Roman"/>
          <w:sz w:val="32"/>
          <w:szCs w:val="32"/>
        </w:rPr>
        <w:t xml:space="preserve"> prinsip menurut keputusan ini, yaitu:</w:t>
      </w:r>
    </w:p>
    <w:p w:rsidR="00665263" w:rsidRDefault="00665263" w:rsidP="00665263">
      <w:pPr>
        <w:spacing w:line="360" w:lineRule="auto"/>
        <w:jc w:val="both"/>
        <w:rPr>
          <w:rFonts w:ascii="Times New Roman" w:hAnsi="Times New Roman" w:cs="Times New Roman"/>
          <w:sz w:val="32"/>
          <w:szCs w:val="32"/>
        </w:rPr>
      </w:pPr>
    </w:p>
    <w:p w:rsidR="002B0F8D" w:rsidRPr="00665263" w:rsidRDefault="002B0F8D" w:rsidP="00665263">
      <w:pPr>
        <w:spacing w:line="360" w:lineRule="auto"/>
        <w:jc w:val="both"/>
        <w:rPr>
          <w:rFonts w:ascii="Times New Roman" w:hAnsi="Times New Roman" w:cs="Times New Roman"/>
          <w:sz w:val="32"/>
          <w:szCs w:val="32"/>
        </w:rPr>
      </w:pPr>
    </w:p>
    <w:p w:rsidR="00665263" w:rsidRPr="00665263" w:rsidRDefault="00665263" w:rsidP="00665263">
      <w:pPr>
        <w:numPr>
          <w:ilvl w:val="0"/>
          <w:numId w:val="8"/>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lastRenderedPageBreak/>
        <w:t>Kewajaran</w:t>
      </w:r>
    </w:p>
    <w:p w:rsidR="00665263" w:rsidRPr="00665263" w:rsidRDefault="00665263" w:rsidP="00665263">
      <w:pPr>
        <w:numPr>
          <w:ilvl w:val="0"/>
          <w:numId w:val="8"/>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Transparansi</w:t>
      </w:r>
    </w:p>
    <w:p w:rsidR="00665263" w:rsidRPr="00665263" w:rsidRDefault="00665263" w:rsidP="00665263">
      <w:pPr>
        <w:numPr>
          <w:ilvl w:val="0"/>
          <w:numId w:val="8"/>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Akuntabilitas</w:t>
      </w:r>
    </w:p>
    <w:p w:rsidR="00665263" w:rsidRPr="00665263" w:rsidRDefault="00665263" w:rsidP="00665263">
      <w:pPr>
        <w:numPr>
          <w:ilvl w:val="0"/>
          <w:numId w:val="8"/>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Pertanggungjawaban</w:t>
      </w:r>
    </w:p>
    <w:p w:rsidR="00665263" w:rsidRPr="00665263" w:rsidRDefault="00665263" w:rsidP="00665263">
      <w:pPr>
        <w:numPr>
          <w:ilvl w:val="0"/>
          <w:numId w:val="8"/>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Kemandirian</w:t>
      </w:r>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ind w:firstLine="720"/>
        <w:jc w:val="both"/>
        <w:rPr>
          <w:rFonts w:ascii="Times New Roman" w:hAnsi="Times New Roman" w:cs="Times New Roman"/>
          <w:sz w:val="32"/>
          <w:szCs w:val="32"/>
        </w:rPr>
      </w:pPr>
      <w:proofErr w:type="gramStart"/>
      <w:r w:rsidRPr="00665263">
        <w:rPr>
          <w:rFonts w:ascii="Times New Roman" w:hAnsi="Times New Roman" w:cs="Times New Roman"/>
          <w:sz w:val="32"/>
          <w:szCs w:val="32"/>
        </w:rPr>
        <w:t>Selanjutnya, National Committen on Governance (NCG, 2006) memublikasikan “Kode Indonesia tentang tata kelola perusahaan yang baik pada tanggala 17 Oktober 2006.</w:t>
      </w:r>
      <w:proofErr w:type="gramEnd"/>
      <w:r w:rsidRPr="00665263">
        <w:rPr>
          <w:rFonts w:ascii="Times New Roman" w:hAnsi="Times New Roman" w:cs="Times New Roman"/>
          <w:sz w:val="32"/>
          <w:szCs w:val="32"/>
        </w:rPr>
        <w:t xml:space="preserve"> sebagaimana dinyatakan dalam kata pengantarnya oleh Menteri Koordinator bidang perekonomian, Dr. Boediono, walaupun Kode Indonesia tentang GCG ini bukan merupakan suatu peraturan, tetapi dapat menjadi pedoman dasar bagi seluruh perusahaan di Indonesia dalam menjalankan usaha agar kelangsungan hidup perusahaan lebih terjamin dalam jangka panjang dalam koridor etika bisnis yang pantas. Dalam kode GCG ini, NCG mengemukakan </w:t>
      </w:r>
      <w:proofErr w:type="gramStart"/>
      <w:r w:rsidRPr="00665263">
        <w:rPr>
          <w:rFonts w:ascii="Times New Roman" w:hAnsi="Times New Roman" w:cs="Times New Roman"/>
          <w:sz w:val="32"/>
          <w:szCs w:val="32"/>
        </w:rPr>
        <w:t>lima</w:t>
      </w:r>
      <w:proofErr w:type="gramEnd"/>
      <w:r w:rsidRPr="00665263">
        <w:rPr>
          <w:rFonts w:ascii="Times New Roman" w:hAnsi="Times New Roman" w:cs="Times New Roman"/>
          <w:sz w:val="32"/>
          <w:szCs w:val="32"/>
        </w:rPr>
        <w:t xml:space="preserve"> prinsip GCG yaitu:</w:t>
      </w:r>
    </w:p>
    <w:p w:rsidR="00665263" w:rsidRPr="00665263" w:rsidRDefault="00665263" w:rsidP="00665263">
      <w:pPr>
        <w:numPr>
          <w:ilvl w:val="0"/>
          <w:numId w:val="9"/>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Transparansi</w:t>
      </w:r>
    </w:p>
    <w:p w:rsidR="00665263" w:rsidRPr="00665263" w:rsidRDefault="00665263" w:rsidP="00665263">
      <w:pPr>
        <w:numPr>
          <w:ilvl w:val="0"/>
          <w:numId w:val="9"/>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Akuntabilitas</w:t>
      </w:r>
    </w:p>
    <w:p w:rsidR="00665263" w:rsidRPr="00665263" w:rsidRDefault="00665263" w:rsidP="00665263">
      <w:pPr>
        <w:numPr>
          <w:ilvl w:val="0"/>
          <w:numId w:val="9"/>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Responsibilitas</w:t>
      </w:r>
    </w:p>
    <w:p w:rsidR="00665263" w:rsidRPr="00665263" w:rsidRDefault="00665263" w:rsidP="00665263">
      <w:pPr>
        <w:numPr>
          <w:ilvl w:val="0"/>
          <w:numId w:val="9"/>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Independensi</w:t>
      </w:r>
    </w:p>
    <w:p w:rsidR="00665263" w:rsidRPr="00665263" w:rsidRDefault="00665263" w:rsidP="00665263">
      <w:pPr>
        <w:numPr>
          <w:ilvl w:val="0"/>
          <w:numId w:val="9"/>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Kesetaraan</w:t>
      </w:r>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ind w:firstLine="720"/>
        <w:jc w:val="both"/>
        <w:rPr>
          <w:rFonts w:ascii="Times New Roman" w:hAnsi="Times New Roman" w:cs="Times New Roman"/>
          <w:sz w:val="32"/>
          <w:szCs w:val="32"/>
        </w:rPr>
      </w:pPr>
      <w:r w:rsidRPr="00665263">
        <w:rPr>
          <w:rFonts w:ascii="Times New Roman" w:hAnsi="Times New Roman" w:cs="Times New Roman"/>
          <w:sz w:val="32"/>
          <w:szCs w:val="32"/>
        </w:rPr>
        <w:t xml:space="preserve">Prinsip-prinsip yang dikemukakanoleh NCG hanmpir </w:t>
      </w:r>
      <w:proofErr w:type="gramStart"/>
      <w:r w:rsidRPr="00665263">
        <w:rPr>
          <w:rFonts w:ascii="Times New Roman" w:hAnsi="Times New Roman" w:cs="Times New Roman"/>
          <w:sz w:val="32"/>
          <w:szCs w:val="32"/>
        </w:rPr>
        <w:t>sama</w:t>
      </w:r>
      <w:proofErr w:type="gramEnd"/>
      <w:r w:rsidRPr="00665263">
        <w:rPr>
          <w:rFonts w:ascii="Times New Roman" w:hAnsi="Times New Roman" w:cs="Times New Roman"/>
          <w:sz w:val="32"/>
          <w:szCs w:val="32"/>
        </w:rPr>
        <w:t xml:space="preserve"> dengan yang diungkapkan oleh Menteri Negara BUMN. Penjelasan singkat atas </w:t>
      </w:r>
      <w:r w:rsidRPr="00665263">
        <w:rPr>
          <w:rFonts w:ascii="Times New Roman" w:hAnsi="Times New Roman" w:cs="Times New Roman"/>
          <w:sz w:val="32"/>
          <w:szCs w:val="32"/>
        </w:rPr>
        <w:lastRenderedPageBreak/>
        <w:t>masing-masing prinsip yang telah dikemukakan dapat diberikan sebagai berikut:</w:t>
      </w:r>
    </w:p>
    <w:p w:rsidR="00665263" w:rsidRPr="00665263" w:rsidRDefault="00665263" w:rsidP="00665263">
      <w:pPr>
        <w:numPr>
          <w:ilvl w:val="0"/>
          <w:numId w:val="10"/>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Perlakuan yang setara merupakan prinsip agar para pengelola memperlakukan semua pemangku kepentingan secara adil dan merata, baik pemangku kepentingan primer (pemasok, pelanggan, karyawan, pemodal) maupun pemangku kepentingan sekunder (pemerintah, masyarakat dan yang lainnya).</w:t>
      </w:r>
    </w:p>
    <w:p w:rsidR="00665263" w:rsidRPr="00665263" w:rsidRDefault="00665263" w:rsidP="00665263">
      <w:pPr>
        <w:numPr>
          <w:ilvl w:val="0"/>
          <w:numId w:val="10"/>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Prinsip transparansi, artinya kewajiban bagi para pengelola untuk menjalankan prinsip keterbukaan dalam proses keputusan dan penyampaian informasi. Keterbukaan dalam menyampaikan informasi juga mengandung arti bahwa informasi yang disampaikan harus lengkap, benar dan tepat waktu kepada semua pemangku kepentingan.</w:t>
      </w:r>
    </w:p>
    <w:p w:rsidR="00665263" w:rsidRPr="00665263" w:rsidRDefault="00665263" w:rsidP="00665263">
      <w:pPr>
        <w:numPr>
          <w:ilvl w:val="0"/>
          <w:numId w:val="10"/>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Prinsip akuntabilitas adalah prinsip dimana para pengelola berkewajiban untuk membina system akintansi yang efektif untuk menghasilkan laporan keuangan yang dapat dipercaya. Untuk itu, diperlukan kejelasan fungsi, pelaksanaan, dan pertangungjawaban setiap organ sehingga pengelolaan berjalan efektif.</w:t>
      </w:r>
    </w:p>
    <w:p w:rsidR="00665263" w:rsidRPr="00665263" w:rsidRDefault="00665263" w:rsidP="00665263">
      <w:pPr>
        <w:numPr>
          <w:ilvl w:val="0"/>
          <w:numId w:val="10"/>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 xml:space="preserve">Prinsip responsibilitas adalah prinsip di mana para pengelola wajib memberikan pertanggungjawaban atas semua tindakan dalam mengelola perusahaan kepada para pemangku kepentingan sebagai wujud kepercayaan yang diberikan kepadanya. Prinsip tanggung jawab ada sebagai konsekuensi logis dari keprcayaan dan wewenang yang diberikan oleh para pemangku kepentingan kepada para </w:t>
      </w:r>
      <w:r w:rsidRPr="00665263">
        <w:rPr>
          <w:rFonts w:ascii="Times New Roman" w:hAnsi="Times New Roman" w:cs="Times New Roman"/>
          <w:sz w:val="32"/>
          <w:szCs w:val="32"/>
        </w:rPr>
        <w:lastRenderedPageBreak/>
        <w:t>pengelola perusahaan. Tanggung jawab ini mempunyai lima dimensi, yaitu: ekonomi, hukum, moral, social dan spiritual yang dijelaskan sebagai berikut:</w:t>
      </w:r>
    </w:p>
    <w:p w:rsidR="00665263" w:rsidRPr="00665263" w:rsidRDefault="00665263" w:rsidP="00665263">
      <w:pPr>
        <w:numPr>
          <w:ilvl w:val="1"/>
          <w:numId w:val="10"/>
        </w:numPr>
        <w:tabs>
          <w:tab w:val="clear" w:pos="1440"/>
        </w:tabs>
        <w:spacing w:after="0" w:line="360" w:lineRule="auto"/>
        <w:ind w:left="720"/>
        <w:jc w:val="both"/>
        <w:rPr>
          <w:rFonts w:ascii="Times New Roman" w:hAnsi="Times New Roman" w:cs="Times New Roman"/>
          <w:sz w:val="32"/>
          <w:szCs w:val="32"/>
        </w:rPr>
      </w:pPr>
      <w:r w:rsidRPr="00665263">
        <w:rPr>
          <w:rFonts w:ascii="Times New Roman" w:hAnsi="Times New Roman" w:cs="Times New Roman"/>
          <w:sz w:val="32"/>
          <w:szCs w:val="32"/>
        </w:rPr>
        <w:t>Dimensi ekonomi, artinya tanggung jawab pengelolaan diwujudkan dalam bentuk pemberian keuntungan ekonomis bagi para pemangku kepentingan.</w:t>
      </w:r>
    </w:p>
    <w:p w:rsidR="00665263" w:rsidRPr="00665263" w:rsidRDefault="00665263" w:rsidP="00665263">
      <w:pPr>
        <w:numPr>
          <w:ilvl w:val="1"/>
          <w:numId w:val="10"/>
        </w:numPr>
        <w:tabs>
          <w:tab w:val="clear" w:pos="1440"/>
        </w:tabs>
        <w:spacing w:after="0" w:line="360" w:lineRule="auto"/>
        <w:ind w:left="720"/>
        <w:jc w:val="both"/>
        <w:rPr>
          <w:rFonts w:ascii="Times New Roman" w:hAnsi="Times New Roman" w:cs="Times New Roman"/>
          <w:sz w:val="32"/>
          <w:szCs w:val="32"/>
        </w:rPr>
      </w:pPr>
      <w:r w:rsidRPr="00665263">
        <w:rPr>
          <w:rFonts w:ascii="Times New Roman" w:hAnsi="Times New Roman" w:cs="Times New Roman"/>
          <w:sz w:val="32"/>
          <w:szCs w:val="32"/>
        </w:rPr>
        <w:t>Dimensi hokum, artinya tanggung jawab pengelolaan diwujudkan dalam bentuk ketaatan terhadap hokum dan peraturan yang berlaku; sejauh mana tindakan manajemen telah sesuai dengan hokum dan peraturan yang berlaku.</w:t>
      </w:r>
    </w:p>
    <w:p w:rsidR="00665263" w:rsidRPr="00665263" w:rsidRDefault="00665263" w:rsidP="00665263">
      <w:pPr>
        <w:numPr>
          <w:ilvl w:val="1"/>
          <w:numId w:val="10"/>
        </w:numPr>
        <w:tabs>
          <w:tab w:val="clear" w:pos="1440"/>
        </w:tabs>
        <w:spacing w:after="0" w:line="360" w:lineRule="auto"/>
        <w:ind w:left="720"/>
        <w:jc w:val="both"/>
        <w:rPr>
          <w:rFonts w:ascii="Times New Roman" w:hAnsi="Times New Roman" w:cs="Times New Roman"/>
          <w:sz w:val="32"/>
          <w:szCs w:val="32"/>
        </w:rPr>
      </w:pPr>
      <w:r w:rsidRPr="00665263">
        <w:rPr>
          <w:rFonts w:ascii="Times New Roman" w:hAnsi="Times New Roman" w:cs="Times New Roman"/>
          <w:sz w:val="32"/>
          <w:szCs w:val="32"/>
        </w:rPr>
        <w:t>Dimensi moral, artinya sejauh mana wujud tanggung jawab tindakan manajemen tersebut telah dirasakan keadilannya bagi semua pemangku kepantingan.</w:t>
      </w:r>
    </w:p>
    <w:p w:rsidR="00665263" w:rsidRPr="00665263" w:rsidRDefault="00665263" w:rsidP="00665263">
      <w:pPr>
        <w:numPr>
          <w:ilvl w:val="1"/>
          <w:numId w:val="10"/>
        </w:numPr>
        <w:tabs>
          <w:tab w:val="clear" w:pos="1440"/>
        </w:tabs>
        <w:spacing w:after="0" w:line="360" w:lineRule="auto"/>
        <w:ind w:left="720"/>
        <w:jc w:val="both"/>
        <w:rPr>
          <w:rFonts w:ascii="Times New Roman" w:hAnsi="Times New Roman" w:cs="Times New Roman"/>
          <w:sz w:val="32"/>
          <w:szCs w:val="32"/>
        </w:rPr>
      </w:pPr>
      <w:r w:rsidRPr="00665263">
        <w:rPr>
          <w:rFonts w:ascii="Times New Roman" w:hAnsi="Times New Roman" w:cs="Times New Roman"/>
          <w:sz w:val="32"/>
          <w:szCs w:val="32"/>
        </w:rPr>
        <w:t>Dimensi spiritual, artinya sejauh mana tindakan manajemen telah mampu mewujudkan akuntabilitas diri atau telah dirasakan sebagai bagian dari ibadah sesuai dengan ajaran agama yang diyakininya.</w:t>
      </w:r>
    </w:p>
    <w:p w:rsidR="00665263" w:rsidRPr="00665263" w:rsidRDefault="00665263" w:rsidP="00665263">
      <w:pPr>
        <w:spacing w:line="360" w:lineRule="auto"/>
        <w:ind w:left="360" w:hanging="360"/>
        <w:jc w:val="both"/>
        <w:rPr>
          <w:rFonts w:ascii="Times New Roman" w:hAnsi="Times New Roman" w:cs="Times New Roman"/>
          <w:sz w:val="32"/>
          <w:szCs w:val="32"/>
        </w:rPr>
      </w:pPr>
      <w:proofErr w:type="gramStart"/>
      <w:r w:rsidRPr="00665263">
        <w:rPr>
          <w:rFonts w:ascii="Times New Roman" w:hAnsi="Times New Roman" w:cs="Times New Roman"/>
          <w:sz w:val="32"/>
          <w:szCs w:val="32"/>
        </w:rPr>
        <w:t>e</w:t>
      </w:r>
      <w:proofErr w:type="gramEnd"/>
      <w:r w:rsidRPr="00665263">
        <w:rPr>
          <w:rFonts w:ascii="Times New Roman" w:hAnsi="Times New Roman" w:cs="Times New Roman"/>
          <w:sz w:val="32"/>
          <w:szCs w:val="32"/>
        </w:rPr>
        <w:t>.</w:t>
      </w:r>
      <w:r w:rsidRPr="00665263">
        <w:rPr>
          <w:rFonts w:ascii="Times New Roman" w:hAnsi="Times New Roman" w:cs="Times New Roman"/>
          <w:sz w:val="32"/>
          <w:szCs w:val="32"/>
        </w:rPr>
        <w:tab/>
        <w:t>kemandirian sebagai tambahan prinsip dalam mengelola BUMN, artinya suatu keadaan di mana para pengelola dalam mengambil suatu keputusan bersifat professional, mandiri, bebas dari konflik kepentingan, dan bebasa dari tekanan/pengaruh dari mana pun yang bertentangan dengan perundang-undangan yang berlaku dan prinsip-prinsip pengelolaan yang sehat.</w:t>
      </w:r>
    </w:p>
    <w:p w:rsidR="00665263" w:rsidRPr="00665263" w:rsidRDefault="00665263" w:rsidP="00665263">
      <w:pPr>
        <w:spacing w:line="360" w:lineRule="auto"/>
        <w:ind w:left="360" w:hanging="360"/>
        <w:jc w:val="both"/>
        <w:rPr>
          <w:rFonts w:ascii="Times New Roman" w:hAnsi="Times New Roman" w:cs="Times New Roman"/>
          <w:sz w:val="32"/>
          <w:szCs w:val="32"/>
        </w:rPr>
      </w:pPr>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ind w:firstLine="720"/>
        <w:jc w:val="both"/>
        <w:rPr>
          <w:rFonts w:ascii="Times New Roman" w:hAnsi="Times New Roman" w:cs="Times New Roman"/>
          <w:sz w:val="32"/>
          <w:szCs w:val="32"/>
        </w:rPr>
      </w:pPr>
      <w:proofErr w:type="gramStart"/>
      <w:r w:rsidRPr="00665263">
        <w:rPr>
          <w:rFonts w:ascii="Times New Roman" w:hAnsi="Times New Roman" w:cs="Times New Roman"/>
          <w:sz w:val="32"/>
          <w:szCs w:val="32"/>
        </w:rPr>
        <w:t>Keempat prinsip ini-kesetaraan, transparansi, akuntabilitas, dan pertanggungjawaban-sebenarnya merupakan jawaban langsung atas permasalahan/skandal yang dihadapi oleh dunia usaha, bukan saja di Indonesia tetapi juga di seluruh dunia.</w:t>
      </w:r>
      <w:proofErr w:type="gramEnd"/>
      <w:r w:rsidRPr="00665263">
        <w:rPr>
          <w:rFonts w:ascii="Times New Roman" w:hAnsi="Times New Roman" w:cs="Times New Roman"/>
          <w:sz w:val="32"/>
          <w:szCs w:val="32"/>
        </w:rPr>
        <w:t xml:space="preserve"> Sebagaimana telah disinggung sebelumnya, berbagaiskandal yang marak dihadapi oleh dunia usaha terjadi dalam bentuk:</w:t>
      </w:r>
    </w:p>
    <w:p w:rsidR="00665263" w:rsidRPr="00665263" w:rsidRDefault="00665263" w:rsidP="00665263">
      <w:pPr>
        <w:numPr>
          <w:ilvl w:val="0"/>
          <w:numId w:val="11"/>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 xml:space="preserve">Perlakuan tidak adil yang dihadapi oleh satu atau beberapa pemangku kepentingan. Misalnya, rekayasa pengajuan pinjaman yang dilakukan oleh direksi [perusahaan untuk memperoleh kredit bank tentu lebih menguntungkan kepentingan pemegang saham dan merugikan kepentingan pemangku kepentingan lainnya-dalam hal ini aalah bank. Contoh </w:t>
      </w:r>
      <w:proofErr w:type="gramStart"/>
      <w:r w:rsidRPr="00665263">
        <w:rPr>
          <w:rFonts w:ascii="Times New Roman" w:hAnsi="Times New Roman" w:cs="Times New Roman"/>
          <w:sz w:val="32"/>
          <w:szCs w:val="32"/>
        </w:rPr>
        <w:t>lain</w:t>
      </w:r>
      <w:proofErr w:type="gramEnd"/>
      <w:r w:rsidRPr="00665263">
        <w:rPr>
          <w:rFonts w:ascii="Times New Roman" w:hAnsi="Times New Roman" w:cs="Times New Roman"/>
          <w:sz w:val="32"/>
          <w:szCs w:val="32"/>
        </w:rPr>
        <w:t xml:space="preserve"> adalah insider trading yang dilakukan oleh direksi perusahaan untuk kepentingan pribadi. Hal ini sangat merugikan para pemegang saham public. </w:t>
      </w:r>
    </w:p>
    <w:p w:rsidR="00665263" w:rsidRPr="00665263" w:rsidRDefault="00665263" w:rsidP="00665263">
      <w:pPr>
        <w:numPr>
          <w:ilvl w:val="0"/>
          <w:numId w:val="11"/>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Maraknya rekayasa laporan keuangan dan sering timbulnya insider trading yang dilakukan oleh para eksekutif puncak baik di Indonesia mapun AS yang bahkan melibatkan beberapa akuntan public ternama, akhinya mempertegas kembali pentingnya penerapan prinsip transparansi dan akuntabilitas.</w:t>
      </w:r>
    </w:p>
    <w:p w:rsidR="00665263" w:rsidRPr="00665263" w:rsidRDefault="00665263" w:rsidP="00665263">
      <w:pPr>
        <w:numPr>
          <w:ilvl w:val="0"/>
          <w:numId w:val="11"/>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 xml:space="preserve">Munsulnya berbagai kejahatan kerah putih yang sangat canggih, korupsi, kolusi, dan nepotisme yang melibatkan para pelaku bisnis dan oknum birokrasi pemerintahan sangat merugikan masyarakat dan perekonomian secara keseluruhan. Timbulnya berbagai kerusakan </w:t>
      </w:r>
      <w:r w:rsidRPr="00665263">
        <w:rPr>
          <w:rFonts w:ascii="Times New Roman" w:hAnsi="Times New Roman" w:cs="Times New Roman"/>
          <w:sz w:val="32"/>
          <w:szCs w:val="32"/>
        </w:rPr>
        <w:lastRenderedPageBreak/>
        <w:t>hutan, pencemaran udara dan air, pemanasan global dan sebagainya, semuanya ini mencerminkan lemahnya wujud kesadaran dan tanggung jawab dari para eksekutif puncak dan oknum pejabat pemerintah terkait.</w:t>
      </w:r>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jc w:val="both"/>
        <w:rPr>
          <w:rFonts w:ascii="Times New Roman" w:hAnsi="Times New Roman" w:cs="Times New Roman"/>
          <w:b/>
          <w:sz w:val="32"/>
          <w:szCs w:val="32"/>
        </w:rPr>
      </w:pPr>
      <w:r w:rsidRPr="00665263">
        <w:rPr>
          <w:rFonts w:ascii="Times New Roman" w:hAnsi="Times New Roman" w:cs="Times New Roman"/>
          <w:b/>
          <w:sz w:val="32"/>
          <w:szCs w:val="32"/>
        </w:rPr>
        <w:t xml:space="preserve">Manfaat GCG </w:t>
      </w:r>
    </w:p>
    <w:p w:rsidR="00665263" w:rsidRPr="00665263" w:rsidRDefault="00665263" w:rsidP="00665263">
      <w:pPr>
        <w:spacing w:line="360" w:lineRule="auto"/>
        <w:ind w:firstLine="720"/>
        <w:jc w:val="both"/>
        <w:rPr>
          <w:rFonts w:ascii="Times New Roman" w:hAnsi="Times New Roman" w:cs="Times New Roman"/>
          <w:sz w:val="32"/>
          <w:szCs w:val="32"/>
        </w:rPr>
      </w:pPr>
      <w:proofErr w:type="gramStart"/>
      <w:r w:rsidRPr="00665263">
        <w:rPr>
          <w:rFonts w:ascii="Times New Roman" w:hAnsi="Times New Roman" w:cs="Times New Roman"/>
          <w:sz w:val="32"/>
          <w:szCs w:val="32"/>
        </w:rPr>
        <w:t>Tjager dkk.</w:t>
      </w:r>
      <w:proofErr w:type="gramEnd"/>
      <w:r w:rsidRPr="00665263">
        <w:rPr>
          <w:rFonts w:ascii="Times New Roman" w:hAnsi="Times New Roman" w:cs="Times New Roman"/>
          <w:sz w:val="32"/>
          <w:szCs w:val="32"/>
        </w:rPr>
        <w:t xml:space="preserve"> (2003) mengatakan bahwa paling tidak ada </w:t>
      </w:r>
      <w:proofErr w:type="gramStart"/>
      <w:r w:rsidRPr="00665263">
        <w:rPr>
          <w:rFonts w:ascii="Times New Roman" w:hAnsi="Times New Roman" w:cs="Times New Roman"/>
          <w:sz w:val="32"/>
          <w:szCs w:val="32"/>
        </w:rPr>
        <w:t>lima</w:t>
      </w:r>
      <w:proofErr w:type="gramEnd"/>
      <w:r w:rsidRPr="00665263">
        <w:rPr>
          <w:rFonts w:ascii="Times New Roman" w:hAnsi="Times New Roman" w:cs="Times New Roman"/>
          <w:sz w:val="32"/>
          <w:szCs w:val="32"/>
        </w:rPr>
        <w:t xml:space="preserve"> alas an mengapa penerapan GCG itu bermanfaat, yaitu:</w:t>
      </w:r>
    </w:p>
    <w:p w:rsidR="00665263" w:rsidRPr="00665263" w:rsidRDefault="00665263" w:rsidP="00665263">
      <w:pPr>
        <w:numPr>
          <w:ilvl w:val="0"/>
          <w:numId w:val="12"/>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Berdasarkan survey yang telah dilakukan oleh McKinsey &amp; Company menunjukan bahwa para investor institusional lebih menaruh kepercayaan terhadap perusahaan-perusahaan di Asia yang telah menerapkan GCG.</w:t>
      </w:r>
    </w:p>
    <w:p w:rsidR="00665263" w:rsidRPr="00665263" w:rsidRDefault="00665263" w:rsidP="00665263">
      <w:pPr>
        <w:numPr>
          <w:ilvl w:val="0"/>
          <w:numId w:val="12"/>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Berdasarkan berbagai analisis, ternyata ada indikasi keterkaitan antara terjadinya krisis financial dan krisi berkepanjangan di Asia dengan lemahnya tata kelola perusahaan.</w:t>
      </w:r>
    </w:p>
    <w:p w:rsidR="00665263" w:rsidRPr="00665263" w:rsidRDefault="00665263" w:rsidP="00665263">
      <w:pPr>
        <w:numPr>
          <w:ilvl w:val="0"/>
          <w:numId w:val="12"/>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Internasionalisasi pasar-termasuk liberalisme para financial dan pasar modal-menuntut perusahaan untuk menerapkan GCG.</w:t>
      </w:r>
    </w:p>
    <w:p w:rsidR="00665263" w:rsidRPr="00665263" w:rsidRDefault="00665263" w:rsidP="00665263">
      <w:pPr>
        <w:numPr>
          <w:ilvl w:val="0"/>
          <w:numId w:val="12"/>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Kalupun GCG bukan obat mujarab untuk keluar dari krisis, system ini dapat menjadi dasr bagi berkembangnya system nilai baru yang lebih sesuai dengan lengkap bisnis yang kini telah banyak berubah.</w:t>
      </w:r>
    </w:p>
    <w:p w:rsidR="00665263" w:rsidRPr="00665263" w:rsidRDefault="00665263" w:rsidP="00665263">
      <w:pPr>
        <w:numPr>
          <w:ilvl w:val="0"/>
          <w:numId w:val="12"/>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Secara teoritis, praktik GCG dapat meningkatkan nilai perusahaan.</w:t>
      </w:r>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jc w:val="both"/>
        <w:rPr>
          <w:rFonts w:ascii="Times New Roman" w:hAnsi="Times New Roman" w:cs="Times New Roman"/>
          <w:sz w:val="32"/>
          <w:szCs w:val="32"/>
        </w:rPr>
      </w:pPr>
      <w:r w:rsidRPr="00665263">
        <w:rPr>
          <w:rFonts w:ascii="Times New Roman" w:hAnsi="Times New Roman" w:cs="Times New Roman"/>
          <w:sz w:val="32"/>
          <w:szCs w:val="32"/>
        </w:rPr>
        <w:lastRenderedPageBreak/>
        <w:t>Indra Surya dan Ivan Yustiavandana (2007) mengatakan bahwa tujuan dan manfaat dari penerapan GCG adalah:</w:t>
      </w:r>
    </w:p>
    <w:p w:rsidR="00665263" w:rsidRPr="00665263" w:rsidRDefault="00665263" w:rsidP="00665263">
      <w:pPr>
        <w:numPr>
          <w:ilvl w:val="0"/>
          <w:numId w:val="13"/>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Memudahkan akses terhadap investasi domestic maupun asing</w:t>
      </w:r>
    </w:p>
    <w:p w:rsidR="00665263" w:rsidRPr="00665263" w:rsidRDefault="00665263" w:rsidP="00665263">
      <w:pPr>
        <w:numPr>
          <w:ilvl w:val="0"/>
          <w:numId w:val="13"/>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Mendapatkan biaya modal</w:t>
      </w:r>
    </w:p>
    <w:p w:rsidR="00665263" w:rsidRPr="00665263" w:rsidRDefault="00665263" w:rsidP="00665263">
      <w:pPr>
        <w:numPr>
          <w:ilvl w:val="0"/>
          <w:numId w:val="13"/>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Memberikan keputusan yang lebih baik dalam meningkatkan kinerja ekonomi perusahaan.</w:t>
      </w:r>
    </w:p>
    <w:p w:rsidR="00665263" w:rsidRPr="00665263" w:rsidRDefault="00665263" w:rsidP="00665263">
      <w:pPr>
        <w:numPr>
          <w:ilvl w:val="0"/>
          <w:numId w:val="13"/>
        </w:numPr>
        <w:tabs>
          <w:tab w:val="clear" w:pos="720"/>
        </w:tabs>
        <w:spacing w:after="0" w:line="360" w:lineRule="auto"/>
        <w:ind w:left="360"/>
        <w:jc w:val="both"/>
        <w:rPr>
          <w:rFonts w:ascii="Times New Roman" w:hAnsi="Times New Roman" w:cs="Times New Roman"/>
          <w:sz w:val="32"/>
          <w:szCs w:val="32"/>
        </w:rPr>
      </w:pPr>
      <w:proofErr w:type="gramStart"/>
      <w:r w:rsidRPr="00665263">
        <w:rPr>
          <w:rFonts w:ascii="Times New Roman" w:hAnsi="Times New Roman" w:cs="Times New Roman"/>
          <w:sz w:val="32"/>
          <w:szCs w:val="32"/>
        </w:rPr>
        <w:t>meningkatkan</w:t>
      </w:r>
      <w:proofErr w:type="gramEnd"/>
      <w:r w:rsidRPr="00665263">
        <w:rPr>
          <w:rFonts w:ascii="Times New Roman" w:hAnsi="Times New Roman" w:cs="Times New Roman"/>
          <w:sz w:val="32"/>
          <w:szCs w:val="32"/>
        </w:rPr>
        <w:t xml:space="preserve"> keyakinan dan kepercayaan dari para pemangku kepentingan terhdap perusahaan.</w:t>
      </w:r>
    </w:p>
    <w:p w:rsidR="00665263" w:rsidRPr="00665263" w:rsidRDefault="00665263" w:rsidP="00665263">
      <w:pPr>
        <w:numPr>
          <w:ilvl w:val="0"/>
          <w:numId w:val="13"/>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Melindungi direksi dan komisaris dari tuntutan hokum</w:t>
      </w:r>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jc w:val="both"/>
        <w:rPr>
          <w:rFonts w:ascii="Times New Roman" w:hAnsi="Times New Roman" w:cs="Times New Roman"/>
          <w:b/>
          <w:sz w:val="32"/>
          <w:szCs w:val="32"/>
        </w:rPr>
      </w:pPr>
      <w:r w:rsidRPr="00665263">
        <w:rPr>
          <w:rFonts w:ascii="Times New Roman" w:hAnsi="Times New Roman" w:cs="Times New Roman"/>
          <w:b/>
          <w:sz w:val="32"/>
          <w:szCs w:val="32"/>
        </w:rPr>
        <w:t>GCG dan Hukum Perseroan di Indonesia</w:t>
      </w:r>
    </w:p>
    <w:p w:rsidR="00665263" w:rsidRPr="00665263" w:rsidRDefault="00665263" w:rsidP="00665263">
      <w:pPr>
        <w:spacing w:line="360" w:lineRule="auto"/>
        <w:ind w:firstLine="720"/>
        <w:jc w:val="both"/>
        <w:rPr>
          <w:rFonts w:ascii="Times New Roman" w:hAnsi="Times New Roman" w:cs="Times New Roman"/>
          <w:sz w:val="32"/>
          <w:szCs w:val="32"/>
        </w:rPr>
      </w:pPr>
      <w:r w:rsidRPr="00665263">
        <w:rPr>
          <w:rFonts w:ascii="Times New Roman" w:hAnsi="Times New Roman" w:cs="Times New Roman"/>
          <w:sz w:val="32"/>
          <w:szCs w:val="32"/>
        </w:rPr>
        <w:t xml:space="preserve">Kegiatan perusahaan (perseroan) di Indonesia didasarkan atas paying hokum Undang-Undang Nomor 1 tahun 1995 tentan gperseroan terbatas. </w:t>
      </w:r>
      <w:proofErr w:type="gramStart"/>
      <w:r w:rsidRPr="00665263">
        <w:rPr>
          <w:rFonts w:ascii="Times New Roman" w:hAnsi="Times New Roman" w:cs="Times New Roman"/>
          <w:sz w:val="32"/>
          <w:szCs w:val="32"/>
        </w:rPr>
        <w:t>Namun Undang-Undang ini kemudian dicabut dan diganti dengan Undang-Undang Nomor 40 tahun 2007.</w:t>
      </w:r>
      <w:proofErr w:type="gramEnd"/>
      <w:r w:rsidRPr="00665263">
        <w:rPr>
          <w:rFonts w:ascii="Times New Roman" w:hAnsi="Times New Roman" w:cs="Times New Roman"/>
          <w:sz w:val="32"/>
          <w:szCs w:val="32"/>
        </w:rPr>
        <w:t xml:space="preserve"> Sebagimana diatur dalam Pasal 1 ayat 1 UU Nomor 40 Tahun 2007, yang dimaksud dengan perseroan adalah badan hokum yang merupakan persekutuan modal, didirikan berdasarkan perjanjian, melakukan kegiatan usaha dengan modal dasar yang seluruhnya terbagi dalam saham dan memenuhi persyaratan yang ditetapkan dalam Undang-Undang ini serta peraturan pelaksanaannya.</w:t>
      </w:r>
    </w:p>
    <w:p w:rsidR="00665263" w:rsidRPr="00665263" w:rsidRDefault="00665263" w:rsidP="00665263">
      <w:pPr>
        <w:spacing w:line="360" w:lineRule="auto"/>
        <w:jc w:val="both"/>
        <w:rPr>
          <w:rFonts w:ascii="Times New Roman" w:hAnsi="Times New Roman" w:cs="Times New Roman"/>
          <w:sz w:val="32"/>
          <w:szCs w:val="32"/>
        </w:rPr>
      </w:pPr>
      <w:r w:rsidRPr="00665263">
        <w:rPr>
          <w:rFonts w:ascii="Times New Roman" w:hAnsi="Times New Roman" w:cs="Times New Roman"/>
          <w:sz w:val="32"/>
          <w:szCs w:val="32"/>
        </w:rPr>
        <w:t xml:space="preserve">Dalam penjelasan Undang-Undang Republik Indonesia Nomor 40 Tahun 2007, dikatakan alas an pencabutan Undang-Undang Nomor 1 tahun </w:t>
      </w:r>
      <w:r w:rsidRPr="00665263">
        <w:rPr>
          <w:rFonts w:ascii="Times New Roman" w:hAnsi="Times New Roman" w:cs="Times New Roman"/>
          <w:sz w:val="32"/>
          <w:szCs w:val="32"/>
        </w:rPr>
        <w:lastRenderedPageBreak/>
        <w:t xml:space="preserve">1995 untuk diganti dengan Undang-Undang Nomor 40 tahun 2007. </w:t>
      </w:r>
      <w:proofErr w:type="gramStart"/>
      <w:r w:rsidRPr="00665263">
        <w:rPr>
          <w:rFonts w:ascii="Times New Roman" w:hAnsi="Times New Roman" w:cs="Times New Roman"/>
          <w:sz w:val="32"/>
          <w:szCs w:val="32"/>
        </w:rPr>
        <w:t>pertimbangan</w:t>
      </w:r>
      <w:proofErr w:type="gramEnd"/>
      <w:r w:rsidRPr="00665263">
        <w:rPr>
          <w:rFonts w:ascii="Times New Roman" w:hAnsi="Times New Roman" w:cs="Times New Roman"/>
          <w:sz w:val="32"/>
          <w:szCs w:val="32"/>
        </w:rPr>
        <w:t xml:space="preserve"> tersebut antar alain karena adanya perubahan dan perkembangan yang cepat berkaitan dengan teknologi, ekonomi, harapan masyarakat tentang perlunya peningkatan pelayanan dan kepastian hokum, kesadaran social dan lingkungan, serta tuntutan pengelolaan usaha yang sesuai dengan prinsip-prinsip pengelolaan perusahaan yang baik.</w:t>
      </w:r>
    </w:p>
    <w:p w:rsidR="00665263" w:rsidRPr="00665263" w:rsidRDefault="00665263" w:rsidP="00665263">
      <w:pPr>
        <w:spacing w:line="360" w:lineRule="auto"/>
        <w:jc w:val="both"/>
        <w:rPr>
          <w:rFonts w:ascii="Times New Roman" w:hAnsi="Times New Roman" w:cs="Times New Roman"/>
          <w:sz w:val="32"/>
          <w:szCs w:val="32"/>
        </w:rPr>
      </w:pPr>
      <w:r w:rsidRPr="00665263">
        <w:rPr>
          <w:rFonts w:ascii="Times New Roman" w:hAnsi="Times New Roman" w:cs="Times New Roman"/>
          <w:sz w:val="32"/>
          <w:szCs w:val="32"/>
        </w:rPr>
        <w:t>Ketentuan yang disempurnakan ini, antara lain:</w:t>
      </w:r>
    </w:p>
    <w:p w:rsidR="00665263" w:rsidRPr="00665263" w:rsidRDefault="00665263" w:rsidP="00665263">
      <w:pPr>
        <w:numPr>
          <w:ilvl w:val="1"/>
          <w:numId w:val="9"/>
        </w:numPr>
        <w:tabs>
          <w:tab w:val="clear" w:pos="144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Dimungkinkan mengadakan RUPS dengan memanfaatkan teknologi informasi yang ada, seperti: telekonferensi, video konferensi, atau sarana media elektronik lainnya (Pasal 77).</w:t>
      </w:r>
    </w:p>
    <w:p w:rsidR="00665263" w:rsidRPr="00665263" w:rsidRDefault="00665263" w:rsidP="00665263">
      <w:pPr>
        <w:numPr>
          <w:ilvl w:val="1"/>
          <w:numId w:val="9"/>
        </w:numPr>
        <w:tabs>
          <w:tab w:val="clear" w:pos="144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 xml:space="preserve">Kejelasan mengenai tata </w:t>
      </w:r>
      <w:proofErr w:type="gramStart"/>
      <w:r w:rsidRPr="00665263">
        <w:rPr>
          <w:rFonts w:ascii="Times New Roman" w:hAnsi="Times New Roman" w:cs="Times New Roman"/>
          <w:sz w:val="32"/>
          <w:szCs w:val="32"/>
        </w:rPr>
        <w:t>cara</w:t>
      </w:r>
      <w:proofErr w:type="gramEnd"/>
      <w:r w:rsidRPr="00665263">
        <w:rPr>
          <w:rFonts w:ascii="Times New Roman" w:hAnsi="Times New Roman" w:cs="Times New Roman"/>
          <w:sz w:val="32"/>
          <w:szCs w:val="32"/>
        </w:rPr>
        <w:t xml:space="preserve"> pengajuan dan pemberian pengesahan status badan hukum dan pengesahan Anggran dasar Perseroan.</w:t>
      </w:r>
    </w:p>
    <w:p w:rsidR="00665263" w:rsidRPr="00665263" w:rsidRDefault="00665263" w:rsidP="00665263">
      <w:pPr>
        <w:numPr>
          <w:ilvl w:val="1"/>
          <w:numId w:val="9"/>
        </w:numPr>
        <w:tabs>
          <w:tab w:val="clear" w:pos="144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Memperjelas dan mempertegas tugas dan tanggung jawab direksi dan dewan komisaris, termasuk mengatur mengenai komisaris independent dan komisaris utusan</w:t>
      </w:r>
    </w:p>
    <w:p w:rsidR="00665263" w:rsidRPr="00665263" w:rsidRDefault="00665263" w:rsidP="00665263">
      <w:pPr>
        <w:numPr>
          <w:ilvl w:val="1"/>
          <w:numId w:val="9"/>
        </w:numPr>
        <w:tabs>
          <w:tab w:val="clear" w:pos="144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Kewajiban perseroan untuk melaksanakan tanggung jawab social dan lingkungan.</w:t>
      </w:r>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ind w:firstLine="720"/>
        <w:jc w:val="both"/>
        <w:rPr>
          <w:rFonts w:ascii="Times New Roman" w:hAnsi="Times New Roman" w:cs="Times New Roman"/>
          <w:sz w:val="32"/>
          <w:szCs w:val="32"/>
        </w:rPr>
      </w:pPr>
      <w:proofErr w:type="gramStart"/>
      <w:r w:rsidRPr="00665263">
        <w:rPr>
          <w:rFonts w:ascii="Times New Roman" w:hAnsi="Times New Roman" w:cs="Times New Roman"/>
          <w:sz w:val="32"/>
          <w:szCs w:val="32"/>
        </w:rPr>
        <w:t>Undang-Undang perseroan terbatas Nomor 40 Tahun 2007 tidak mengatur secara eksplisit tentang GCG.</w:t>
      </w:r>
      <w:proofErr w:type="gramEnd"/>
      <w:r w:rsidRPr="00665263">
        <w:rPr>
          <w:rFonts w:ascii="Times New Roman" w:hAnsi="Times New Roman" w:cs="Times New Roman"/>
          <w:sz w:val="32"/>
          <w:szCs w:val="32"/>
        </w:rPr>
        <w:t xml:space="preserve"> Meskipun begitu, Undang-Undang ini mengatur secara garis besar tentang mekanisme hubungan, peran, wewenang, tugas dan tanggung jawab, prosedur dan tata cara rapat, serta proses pengambilan keputusan dan organ minimal yang </w:t>
      </w:r>
      <w:r w:rsidRPr="00665263">
        <w:rPr>
          <w:rFonts w:ascii="Times New Roman" w:hAnsi="Times New Roman" w:cs="Times New Roman"/>
          <w:sz w:val="32"/>
          <w:szCs w:val="32"/>
        </w:rPr>
        <w:lastRenderedPageBreak/>
        <w:t>harus ada dalam perseroan, yaitu Rapat Umum Pemegang saham (RUPS), direksi, dan Dewan Komisaris.</w:t>
      </w:r>
    </w:p>
    <w:p w:rsidR="00665263" w:rsidRPr="00665263" w:rsidRDefault="00665263" w:rsidP="00665263">
      <w:pPr>
        <w:spacing w:line="360" w:lineRule="auto"/>
        <w:jc w:val="both"/>
        <w:rPr>
          <w:rFonts w:ascii="Times New Roman" w:hAnsi="Times New Roman" w:cs="Times New Roman"/>
          <w:sz w:val="32"/>
          <w:szCs w:val="32"/>
        </w:rPr>
      </w:pPr>
      <w:r w:rsidRPr="00665263">
        <w:rPr>
          <w:rFonts w:ascii="Times New Roman" w:hAnsi="Times New Roman" w:cs="Times New Roman"/>
          <w:sz w:val="32"/>
          <w:szCs w:val="32"/>
        </w:rPr>
        <w:t>Wewenang dari ketiga organ ini diatur dalam Bab I Pasal 1 sebagai berikut:</w:t>
      </w:r>
    </w:p>
    <w:p w:rsidR="00665263" w:rsidRPr="00665263" w:rsidRDefault="00665263" w:rsidP="00665263">
      <w:pPr>
        <w:spacing w:line="360" w:lineRule="auto"/>
        <w:ind w:left="900" w:hanging="900"/>
        <w:jc w:val="both"/>
        <w:rPr>
          <w:rFonts w:ascii="Times New Roman" w:hAnsi="Times New Roman" w:cs="Times New Roman"/>
          <w:sz w:val="32"/>
          <w:szCs w:val="32"/>
        </w:rPr>
      </w:pPr>
      <w:proofErr w:type="gramStart"/>
      <w:r w:rsidRPr="00665263">
        <w:rPr>
          <w:rFonts w:ascii="Times New Roman" w:hAnsi="Times New Roman" w:cs="Times New Roman"/>
          <w:sz w:val="32"/>
          <w:szCs w:val="32"/>
        </w:rPr>
        <w:t>Ayat 4</w:t>
      </w:r>
      <w:r w:rsidRPr="00665263">
        <w:rPr>
          <w:rFonts w:ascii="Times New Roman" w:hAnsi="Times New Roman" w:cs="Times New Roman"/>
          <w:sz w:val="32"/>
          <w:szCs w:val="32"/>
        </w:rPr>
        <w:tab/>
        <w:t>Rapat umum pemegang saham, yang selanjutnya disebut RUPS, adalah Organ Perseroan yang mempunyai wewenang yang tidak diberikan kepada direksi atau Dewan Komisaris dalam batas yang ditentukan dalam Undang-Undang ini dan/atau anggaran dasar.</w:t>
      </w:r>
      <w:proofErr w:type="gramEnd"/>
    </w:p>
    <w:p w:rsidR="00665263" w:rsidRPr="00665263" w:rsidRDefault="00665263" w:rsidP="00665263">
      <w:pPr>
        <w:spacing w:line="360" w:lineRule="auto"/>
        <w:ind w:left="900" w:hanging="900"/>
        <w:jc w:val="both"/>
        <w:rPr>
          <w:rFonts w:ascii="Times New Roman" w:hAnsi="Times New Roman" w:cs="Times New Roman"/>
          <w:sz w:val="32"/>
          <w:szCs w:val="32"/>
        </w:rPr>
      </w:pPr>
      <w:proofErr w:type="gramStart"/>
      <w:r w:rsidRPr="00665263">
        <w:rPr>
          <w:rFonts w:ascii="Times New Roman" w:hAnsi="Times New Roman" w:cs="Times New Roman"/>
          <w:sz w:val="32"/>
          <w:szCs w:val="32"/>
        </w:rPr>
        <w:t>Ayat 5</w:t>
      </w:r>
      <w:r w:rsidRPr="00665263">
        <w:rPr>
          <w:rFonts w:ascii="Times New Roman" w:hAnsi="Times New Roman" w:cs="Times New Roman"/>
          <w:sz w:val="32"/>
          <w:szCs w:val="32"/>
        </w:rPr>
        <w:tab/>
        <w:t>Direksi adalah Organ Perseoran yang berwenang dan bertanggung jawab penuh atas pengurusan Perseroan untuk kepentingan Perseroan, sesuai dengan maksud dan tujuanperseroan serta mewakili perseroan, baik di dalam maupun diluar pengadilan sesuai dengan ketentuan anggran dasar.</w:t>
      </w:r>
      <w:proofErr w:type="gramEnd"/>
    </w:p>
    <w:p w:rsidR="00665263" w:rsidRPr="00665263" w:rsidRDefault="00665263" w:rsidP="00665263">
      <w:pPr>
        <w:spacing w:line="360" w:lineRule="auto"/>
        <w:ind w:left="900" w:hanging="900"/>
        <w:jc w:val="both"/>
        <w:rPr>
          <w:rFonts w:ascii="Times New Roman" w:hAnsi="Times New Roman" w:cs="Times New Roman"/>
          <w:sz w:val="32"/>
          <w:szCs w:val="32"/>
        </w:rPr>
      </w:pPr>
      <w:proofErr w:type="gramStart"/>
      <w:r w:rsidRPr="00665263">
        <w:rPr>
          <w:rFonts w:ascii="Times New Roman" w:hAnsi="Times New Roman" w:cs="Times New Roman"/>
          <w:sz w:val="32"/>
          <w:szCs w:val="32"/>
        </w:rPr>
        <w:t>Ayat 6</w:t>
      </w:r>
      <w:r w:rsidRPr="00665263">
        <w:rPr>
          <w:rFonts w:ascii="Times New Roman" w:hAnsi="Times New Roman" w:cs="Times New Roman"/>
          <w:sz w:val="32"/>
          <w:szCs w:val="32"/>
        </w:rPr>
        <w:tab/>
        <w:t>Dewan komisaris adalan Organ Perseroan yang bertugas melakukan pengawasan secara umum dan atau khusus sesuai dengan anggaran dasar serta memberi nasehat kepada direksi.</w:t>
      </w:r>
      <w:proofErr w:type="gramEnd"/>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jc w:val="both"/>
        <w:rPr>
          <w:rFonts w:ascii="Times New Roman" w:hAnsi="Times New Roman" w:cs="Times New Roman"/>
          <w:sz w:val="32"/>
          <w:szCs w:val="32"/>
        </w:rPr>
      </w:pPr>
      <w:r w:rsidRPr="00665263">
        <w:rPr>
          <w:rFonts w:ascii="Times New Roman" w:hAnsi="Times New Roman" w:cs="Times New Roman"/>
          <w:sz w:val="32"/>
          <w:szCs w:val="32"/>
        </w:rPr>
        <w:t>Secara spesifik, wewenang, tugas dan tanggung jawab ketiga organ ini dapat diringkas sebagai berikut:</w:t>
      </w:r>
    </w:p>
    <w:p w:rsidR="00665263" w:rsidRPr="00665263" w:rsidRDefault="00665263" w:rsidP="00665263">
      <w:pPr>
        <w:numPr>
          <w:ilvl w:val="1"/>
          <w:numId w:val="8"/>
        </w:numPr>
        <w:tabs>
          <w:tab w:val="clear" w:pos="144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RUPS</w:t>
      </w:r>
    </w:p>
    <w:p w:rsidR="00665263" w:rsidRPr="00665263" w:rsidRDefault="00665263" w:rsidP="00665263">
      <w:pPr>
        <w:numPr>
          <w:ilvl w:val="1"/>
          <w:numId w:val="12"/>
        </w:numPr>
        <w:tabs>
          <w:tab w:val="clear" w:pos="1440"/>
        </w:tabs>
        <w:spacing w:after="0" w:line="360" w:lineRule="auto"/>
        <w:ind w:left="720"/>
        <w:jc w:val="both"/>
        <w:rPr>
          <w:rFonts w:ascii="Times New Roman" w:hAnsi="Times New Roman" w:cs="Times New Roman"/>
          <w:sz w:val="32"/>
          <w:szCs w:val="32"/>
        </w:rPr>
      </w:pPr>
      <w:r w:rsidRPr="00665263">
        <w:rPr>
          <w:rFonts w:ascii="Times New Roman" w:hAnsi="Times New Roman" w:cs="Times New Roman"/>
          <w:sz w:val="32"/>
          <w:szCs w:val="32"/>
        </w:rPr>
        <w:t xml:space="preserve">Menyetujui dan menetapkan Anggaran Dasar Perusahaan (Pasal 19 ayat 1) </w:t>
      </w:r>
    </w:p>
    <w:p w:rsidR="00665263" w:rsidRPr="00665263" w:rsidRDefault="00665263" w:rsidP="00665263">
      <w:pPr>
        <w:numPr>
          <w:ilvl w:val="1"/>
          <w:numId w:val="12"/>
        </w:numPr>
        <w:tabs>
          <w:tab w:val="clear" w:pos="1440"/>
        </w:tabs>
        <w:spacing w:after="0" w:line="360" w:lineRule="auto"/>
        <w:ind w:left="720"/>
        <w:jc w:val="both"/>
        <w:rPr>
          <w:rFonts w:ascii="Times New Roman" w:hAnsi="Times New Roman" w:cs="Times New Roman"/>
          <w:sz w:val="32"/>
          <w:szCs w:val="32"/>
        </w:rPr>
      </w:pPr>
      <w:r w:rsidRPr="00665263">
        <w:rPr>
          <w:rFonts w:ascii="Times New Roman" w:hAnsi="Times New Roman" w:cs="Times New Roman"/>
          <w:sz w:val="32"/>
          <w:szCs w:val="32"/>
        </w:rPr>
        <w:lastRenderedPageBreak/>
        <w:t>Menyetujui pembelian kembali dan pengalihan saham Perseroan (Pasal 38 ayat 1)</w:t>
      </w:r>
    </w:p>
    <w:p w:rsidR="00665263" w:rsidRPr="00665263" w:rsidRDefault="00665263" w:rsidP="00665263">
      <w:pPr>
        <w:numPr>
          <w:ilvl w:val="1"/>
          <w:numId w:val="12"/>
        </w:numPr>
        <w:tabs>
          <w:tab w:val="clear" w:pos="1440"/>
        </w:tabs>
        <w:spacing w:after="0" w:line="360" w:lineRule="auto"/>
        <w:ind w:left="720"/>
        <w:jc w:val="both"/>
        <w:rPr>
          <w:rFonts w:ascii="Times New Roman" w:hAnsi="Times New Roman" w:cs="Times New Roman"/>
          <w:sz w:val="32"/>
          <w:szCs w:val="32"/>
        </w:rPr>
      </w:pPr>
      <w:r w:rsidRPr="00665263">
        <w:rPr>
          <w:rFonts w:ascii="Times New Roman" w:hAnsi="Times New Roman" w:cs="Times New Roman"/>
          <w:sz w:val="32"/>
          <w:szCs w:val="32"/>
        </w:rPr>
        <w:t>Menyetujui penambahan dan pengurangan modal Perseroan (Pasal 41 ayat 1 dan Pasal 44 ayat 1)</w:t>
      </w:r>
    </w:p>
    <w:p w:rsidR="00665263" w:rsidRPr="00665263" w:rsidRDefault="00665263" w:rsidP="00665263">
      <w:pPr>
        <w:numPr>
          <w:ilvl w:val="1"/>
          <w:numId w:val="12"/>
        </w:numPr>
        <w:tabs>
          <w:tab w:val="clear" w:pos="1440"/>
        </w:tabs>
        <w:spacing w:after="0" w:line="360" w:lineRule="auto"/>
        <w:ind w:left="720"/>
        <w:jc w:val="both"/>
        <w:rPr>
          <w:rFonts w:ascii="Times New Roman" w:hAnsi="Times New Roman" w:cs="Times New Roman"/>
          <w:sz w:val="32"/>
          <w:szCs w:val="32"/>
        </w:rPr>
      </w:pPr>
      <w:r w:rsidRPr="00665263">
        <w:rPr>
          <w:rFonts w:ascii="Times New Roman" w:hAnsi="Times New Roman" w:cs="Times New Roman"/>
          <w:sz w:val="32"/>
          <w:szCs w:val="32"/>
        </w:rPr>
        <w:t>Menyetujui dan mengesahkan laporan tahunan termasuk laporan keuangan Direksi serta laporan tugas pengawasan Komisaris (Pasal 69)</w:t>
      </w:r>
    </w:p>
    <w:p w:rsidR="00665263" w:rsidRPr="00665263" w:rsidRDefault="00665263" w:rsidP="00665263">
      <w:pPr>
        <w:numPr>
          <w:ilvl w:val="1"/>
          <w:numId w:val="12"/>
        </w:numPr>
        <w:tabs>
          <w:tab w:val="clear" w:pos="1440"/>
        </w:tabs>
        <w:spacing w:after="0" w:line="360" w:lineRule="auto"/>
        <w:ind w:left="720"/>
        <w:jc w:val="both"/>
        <w:rPr>
          <w:rFonts w:ascii="Times New Roman" w:hAnsi="Times New Roman" w:cs="Times New Roman"/>
          <w:sz w:val="32"/>
          <w:szCs w:val="32"/>
        </w:rPr>
      </w:pPr>
      <w:r w:rsidRPr="00665263">
        <w:rPr>
          <w:rFonts w:ascii="Times New Roman" w:hAnsi="Times New Roman" w:cs="Times New Roman"/>
          <w:sz w:val="32"/>
          <w:szCs w:val="32"/>
        </w:rPr>
        <w:t>Menyetujui dan menetapkan penggunaan laba bersih, penyisihan cadangan dan dividen, serta dividen interim (Pasal 71 dan Pasal 72).</w:t>
      </w:r>
    </w:p>
    <w:p w:rsidR="00665263" w:rsidRPr="00665263" w:rsidRDefault="00665263" w:rsidP="00665263">
      <w:pPr>
        <w:numPr>
          <w:ilvl w:val="1"/>
          <w:numId w:val="12"/>
        </w:numPr>
        <w:tabs>
          <w:tab w:val="clear" w:pos="1440"/>
        </w:tabs>
        <w:spacing w:after="0" w:line="360" w:lineRule="auto"/>
        <w:ind w:left="720"/>
        <w:jc w:val="both"/>
        <w:rPr>
          <w:rFonts w:ascii="Times New Roman" w:hAnsi="Times New Roman" w:cs="Times New Roman"/>
          <w:sz w:val="32"/>
          <w:szCs w:val="32"/>
        </w:rPr>
      </w:pPr>
      <w:r w:rsidRPr="00665263">
        <w:rPr>
          <w:rFonts w:ascii="Times New Roman" w:hAnsi="Times New Roman" w:cs="Times New Roman"/>
          <w:sz w:val="32"/>
          <w:szCs w:val="32"/>
        </w:rPr>
        <w:t>Menyetujui penggabungan, peleburan, pengambilalihan atau pemisahan, pengajuan pailit, perpanjang jangka waktu berdirinya, dan pembubaran perseroan (Pasal 89).</w:t>
      </w:r>
    </w:p>
    <w:p w:rsidR="00665263" w:rsidRPr="00665263" w:rsidRDefault="00665263" w:rsidP="00665263">
      <w:pPr>
        <w:numPr>
          <w:ilvl w:val="1"/>
          <w:numId w:val="12"/>
        </w:numPr>
        <w:tabs>
          <w:tab w:val="clear" w:pos="1440"/>
        </w:tabs>
        <w:spacing w:after="0" w:line="360" w:lineRule="auto"/>
        <w:ind w:left="720"/>
        <w:jc w:val="both"/>
        <w:rPr>
          <w:rFonts w:ascii="Times New Roman" w:hAnsi="Times New Roman" w:cs="Times New Roman"/>
          <w:sz w:val="32"/>
          <w:szCs w:val="32"/>
        </w:rPr>
      </w:pPr>
      <w:r w:rsidRPr="00665263">
        <w:rPr>
          <w:rFonts w:ascii="Times New Roman" w:hAnsi="Times New Roman" w:cs="Times New Roman"/>
          <w:sz w:val="32"/>
          <w:szCs w:val="32"/>
        </w:rPr>
        <w:t>Menyetujui pengangkatan dan pemberhentian anggota Direksi dan Komisaris (Pasal 94 dan Pasal 111)</w:t>
      </w:r>
    </w:p>
    <w:p w:rsidR="00665263" w:rsidRPr="00665263" w:rsidRDefault="00665263" w:rsidP="00665263">
      <w:pPr>
        <w:numPr>
          <w:ilvl w:val="1"/>
          <w:numId w:val="12"/>
        </w:numPr>
        <w:tabs>
          <w:tab w:val="clear" w:pos="1440"/>
        </w:tabs>
        <w:spacing w:after="0" w:line="360" w:lineRule="auto"/>
        <w:ind w:left="720"/>
        <w:jc w:val="both"/>
        <w:rPr>
          <w:rFonts w:ascii="Times New Roman" w:hAnsi="Times New Roman" w:cs="Times New Roman"/>
          <w:sz w:val="32"/>
          <w:szCs w:val="32"/>
        </w:rPr>
      </w:pPr>
      <w:r w:rsidRPr="00665263">
        <w:rPr>
          <w:rFonts w:ascii="Times New Roman" w:hAnsi="Times New Roman" w:cs="Times New Roman"/>
          <w:sz w:val="32"/>
          <w:szCs w:val="32"/>
        </w:rPr>
        <w:t>Menetapakan besarnya gaji dan tunjangan anggota Direksi dan Komisaris (Psala 96 dan Pasal 113).</w:t>
      </w:r>
    </w:p>
    <w:p w:rsidR="00665263" w:rsidRPr="00665263" w:rsidRDefault="00665263" w:rsidP="00665263">
      <w:pPr>
        <w:numPr>
          <w:ilvl w:val="1"/>
          <w:numId w:val="8"/>
        </w:numPr>
        <w:tabs>
          <w:tab w:val="clear" w:pos="144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Dewan Komisaris</w:t>
      </w:r>
    </w:p>
    <w:p w:rsidR="00665263" w:rsidRPr="00665263" w:rsidRDefault="00665263" w:rsidP="00665263">
      <w:pPr>
        <w:numPr>
          <w:ilvl w:val="0"/>
          <w:numId w:val="14"/>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Melakukan tugas dan tanggung jawab pengawasan atas kebijakan pengurusan, jalannya pengurusan pada umumnya, dan memberikan nasehat kepada Direksi (Pasal 108 dan Pasal 114).</w:t>
      </w:r>
    </w:p>
    <w:p w:rsidR="00665263" w:rsidRPr="00665263" w:rsidRDefault="00665263" w:rsidP="00665263">
      <w:pPr>
        <w:numPr>
          <w:ilvl w:val="0"/>
          <w:numId w:val="14"/>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Bertanggung jawab rentang secara pribadi atas kerugian perseroan bila yang bersangkutan atau lalai dalam menjalankan tugasnya (Pasal 114 ayat 3 dan ayat 4).</w:t>
      </w:r>
    </w:p>
    <w:p w:rsidR="00665263" w:rsidRPr="00665263" w:rsidRDefault="00665263" w:rsidP="00665263">
      <w:pPr>
        <w:numPr>
          <w:ilvl w:val="0"/>
          <w:numId w:val="14"/>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lastRenderedPageBreak/>
        <w:t>Bertanggung jawab renteng secara pribadi atas kepailitan perseroan bila disebabkan oleh kesalahan dan kelalian dalam menjalankan tugas pengawasan dan pemberi nasehat (Pasal 115).</w:t>
      </w:r>
    </w:p>
    <w:p w:rsidR="00665263" w:rsidRPr="00665263" w:rsidRDefault="00665263" w:rsidP="00665263">
      <w:pPr>
        <w:numPr>
          <w:ilvl w:val="0"/>
          <w:numId w:val="14"/>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Diberi wewenang untuk membrntuk komite yang diperlukan untuk mendukung tugas Dewan Komiaris.</w:t>
      </w:r>
    </w:p>
    <w:p w:rsidR="00665263" w:rsidRPr="00665263" w:rsidRDefault="00665263" w:rsidP="00665263">
      <w:pPr>
        <w:spacing w:line="360" w:lineRule="auto"/>
        <w:ind w:left="360"/>
        <w:jc w:val="both"/>
        <w:rPr>
          <w:rFonts w:ascii="Times New Roman" w:hAnsi="Times New Roman" w:cs="Times New Roman"/>
          <w:sz w:val="32"/>
          <w:szCs w:val="32"/>
        </w:rPr>
      </w:pPr>
    </w:p>
    <w:p w:rsidR="00665263" w:rsidRPr="00665263" w:rsidRDefault="00665263" w:rsidP="00665263">
      <w:pPr>
        <w:numPr>
          <w:ilvl w:val="1"/>
          <w:numId w:val="8"/>
        </w:numPr>
        <w:tabs>
          <w:tab w:val="clear" w:pos="144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Dewan Direksi</w:t>
      </w:r>
    </w:p>
    <w:p w:rsidR="00665263" w:rsidRPr="00665263" w:rsidRDefault="00665263" w:rsidP="00665263">
      <w:pPr>
        <w:numPr>
          <w:ilvl w:val="0"/>
          <w:numId w:val="15"/>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Menjalankan pengurusan perseroan untuk kepentingan perseroan sesuai dengan kebijakan yang dianggap tepat dalam batas yang ditetapkan Undang-Undang dan Anggaran Dasar Perseroan (Pasal 92)</w:t>
      </w:r>
    </w:p>
    <w:p w:rsidR="00665263" w:rsidRPr="00665263" w:rsidRDefault="00665263" w:rsidP="00665263">
      <w:pPr>
        <w:numPr>
          <w:ilvl w:val="0"/>
          <w:numId w:val="15"/>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Bertanggung jawab renteng dan penuh secara pribadi atas kerugian perseroan bila yang bersangkutan bersalah atau lalai dalam menjalankan tugasnya (Pasal 97)</w:t>
      </w:r>
    </w:p>
    <w:p w:rsidR="00665263" w:rsidRPr="00665263" w:rsidRDefault="00665263" w:rsidP="00665263">
      <w:pPr>
        <w:numPr>
          <w:ilvl w:val="0"/>
          <w:numId w:val="15"/>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Mewakili perseroan baik di dalam maupun di luar pengadilan (Pasal 98)</w:t>
      </w:r>
    </w:p>
    <w:p w:rsidR="00665263" w:rsidRPr="00665263" w:rsidRDefault="00665263" w:rsidP="00665263">
      <w:pPr>
        <w:numPr>
          <w:ilvl w:val="0"/>
          <w:numId w:val="15"/>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Wajib membuat daftar pemegang saham, risalah RUPS, dan risalah rapat direksi (Pasal 100 ayat 1a)</w:t>
      </w:r>
    </w:p>
    <w:p w:rsidR="00665263" w:rsidRPr="00665263" w:rsidRDefault="00665263" w:rsidP="00665263">
      <w:pPr>
        <w:numPr>
          <w:ilvl w:val="0"/>
          <w:numId w:val="15"/>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Wajib membuat laporan tahunan (Pasal 100 ayat 1b)</w:t>
      </w:r>
    </w:p>
    <w:p w:rsidR="00665263" w:rsidRPr="00665263" w:rsidRDefault="00665263" w:rsidP="00665263">
      <w:pPr>
        <w:numPr>
          <w:ilvl w:val="0"/>
          <w:numId w:val="15"/>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Wajib memelihara seluruh daftar, risalah, dokumen keuangan dan dokumen perseroan lainnya ditempat kedudukan Perseroan (Pasal 1c dan Pasal 2)</w:t>
      </w:r>
    </w:p>
    <w:p w:rsidR="00665263" w:rsidRPr="00665263" w:rsidRDefault="00665263" w:rsidP="00665263">
      <w:pPr>
        <w:numPr>
          <w:ilvl w:val="0"/>
          <w:numId w:val="15"/>
        </w:numPr>
        <w:spacing w:after="0" w:line="360" w:lineRule="auto"/>
        <w:jc w:val="both"/>
        <w:rPr>
          <w:rFonts w:ascii="Times New Roman" w:hAnsi="Times New Roman" w:cs="Times New Roman"/>
          <w:sz w:val="32"/>
          <w:szCs w:val="32"/>
        </w:rPr>
      </w:pPr>
      <w:r w:rsidRPr="00665263">
        <w:rPr>
          <w:rFonts w:ascii="Times New Roman" w:hAnsi="Times New Roman" w:cs="Times New Roman"/>
          <w:sz w:val="32"/>
          <w:szCs w:val="32"/>
        </w:rPr>
        <w:t>Wajib meminta peesrtujuan RUPS untuk mengalihkan kekayaan Perseroan atau menjadikan jaminan utang Perseroan (Pasal 102)</w:t>
      </w:r>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ind w:firstLine="360"/>
        <w:jc w:val="both"/>
        <w:rPr>
          <w:rFonts w:ascii="Times New Roman" w:hAnsi="Times New Roman" w:cs="Times New Roman"/>
          <w:sz w:val="32"/>
          <w:szCs w:val="32"/>
        </w:rPr>
      </w:pPr>
      <w:proofErr w:type="gramStart"/>
      <w:r w:rsidRPr="00665263">
        <w:rPr>
          <w:rFonts w:ascii="Times New Roman" w:hAnsi="Times New Roman" w:cs="Times New Roman"/>
          <w:sz w:val="32"/>
          <w:szCs w:val="32"/>
        </w:rPr>
        <w:t>Dengan demikian, RUPS merupakan organ tertinggi dan memegang wewenang tertinggi dalam perseroan yang berbadan hokum PT. Anggora Dean Komisaris dan Dewan Direksi diangakt dan diberhentikan oleh RUPS.</w:t>
      </w:r>
      <w:proofErr w:type="gramEnd"/>
      <w:r w:rsidRPr="00665263">
        <w:rPr>
          <w:rFonts w:ascii="Times New Roman" w:hAnsi="Times New Roman" w:cs="Times New Roman"/>
          <w:sz w:val="32"/>
          <w:szCs w:val="32"/>
        </w:rPr>
        <w:t xml:space="preserve"> Dewan komisaris bertugas untuk mengawasi tindakan Dewan Direksi serta memberikan nasehat dan arahan kepada Dewan Direksi dan menjalankan operasi perusahaan.dewan Direksi bertugas untuk menjalankan kegiatan operasi perusahaan berdasarkan arahan dan garis besar kebijakan yang telah ditetapkan oleh RUPS, Dewan Komisaris, serta Anggaran Dasar Perseroan yang berlaku dalam koridor hokum.</w:t>
      </w:r>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jc w:val="both"/>
        <w:rPr>
          <w:rFonts w:ascii="Times New Roman" w:hAnsi="Times New Roman" w:cs="Times New Roman"/>
          <w:b/>
          <w:sz w:val="32"/>
          <w:szCs w:val="32"/>
        </w:rPr>
      </w:pPr>
      <w:r w:rsidRPr="00665263">
        <w:rPr>
          <w:rFonts w:ascii="Times New Roman" w:hAnsi="Times New Roman" w:cs="Times New Roman"/>
          <w:b/>
          <w:sz w:val="32"/>
          <w:szCs w:val="32"/>
        </w:rPr>
        <w:t>Organ Khusus Dalam Penerapan GCG</w:t>
      </w:r>
    </w:p>
    <w:p w:rsidR="00665263" w:rsidRPr="00665263" w:rsidRDefault="00665263" w:rsidP="00665263">
      <w:pPr>
        <w:spacing w:line="360" w:lineRule="auto"/>
        <w:ind w:firstLine="720"/>
        <w:jc w:val="both"/>
        <w:rPr>
          <w:rFonts w:ascii="Times New Roman" w:hAnsi="Times New Roman" w:cs="Times New Roman"/>
          <w:sz w:val="32"/>
          <w:szCs w:val="32"/>
        </w:rPr>
      </w:pPr>
      <w:r w:rsidRPr="00665263">
        <w:rPr>
          <w:rFonts w:ascii="Times New Roman" w:hAnsi="Times New Roman" w:cs="Times New Roman"/>
          <w:sz w:val="32"/>
          <w:szCs w:val="32"/>
        </w:rPr>
        <w:t xml:space="preserve">Meskipun ketentuan mangenai organ perseroan telah diatur dalam Undang-Undang Perseroan Terbatas Nomor 47 Tahun 2007 dan selanjutnya dituang kembali di dalanm Anggaran Dasar Perseroan, namun dalam praktiknya organ ini belum mampu menjamin terselenggaranya tata kelola perusahaan yang sehat. </w:t>
      </w:r>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jc w:val="both"/>
        <w:rPr>
          <w:rFonts w:ascii="Times New Roman" w:hAnsi="Times New Roman" w:cs="Times New Roman"/>
          <w:sz w:val="32"/>
          <w:szCs w:val="32"/>
        </w:rPr>
      </w:pPr>
      <w:r w:rsidRPr="00665263">
        <w:rPr>
          <w:rFonts w:ascii="Times New Roman" w:hAnsi="Times New Roman" w:cs="Times New Roman"/>
          <w:sz w:val="32"/>
          <w:szCs w:val="32"/>
        </w:rPr>
        <w:t>Indara Surya dan Ivan Yustiavananda (2006) menyebutkan paling tidak diperlukan empat organ tambahan untuk melengkapi penerapan GCG, yaitu:</w:t>
      </w:r>
    </w:p>
    <w:p w:rsidR="00665263" w:rsidRPr="00665263" w:rsidRDefault="00665263" w:rsidP="00665263">
      <w:pPr>
        <w:numPr>
          <w:ilvl w:val="1"/>
          <w:numId w:val="14"/>
        </w:numPr>
        <w:tabs>
          <w:tab w:val="clear" w:pos="144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lastRenderedPageBreak/>
        <w:t>Komisaris Independen</w:t>
      </w:r>
    </w:p>
    <w:p w:rsidR="00665263" w:rsidRPr="00665263" w:rsidRDefault="00665263" w:rsidP="00665263">
      <w:pPr>
        <w:numPr>
          <w:ilvl w:val="1"/>
          <w:numId w:val="14"/>
        </w:numPr>
        <w:tabs>
          <w:tab w:val="clear" w:pos="144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Direktur Independen</w:t>
      </w:r>
    </w:p>
    <w:p w:rsidR="00665263" w:rsidRPr="00665263" w:rsidRDefault="00665263" w:rsidP="00665263">
      <w:pPr>
        <w:numPr>
          <w:ilvl w:val="1"/>
          <w:numId w:val="14"/>
        </w:numPr>
        <w:tabs>
          <w:tab w:val="clear" w:pos="144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Komite Audit</w:t>
      </w:r>
    </w:p>
    <w:p w:rsidR="00665263" w:rsidRPr="00665263" w:rsidRDefault="00665263" w:rsidP="00665263">
      <w:pPr>
        <w:numPr>
          <w:ilvl w:val="1"/>
          <w:numId w:val="14"/>
        </w:numPr>
        <w:tabs>
          <w:tab w:val="clear" w:pos="144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Sekretaris Perusahaan</w:t>
      </w:r>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jc w:val="both"/>
        <w:rPr>
          <w:rFonts w:ascii="Times New Roman" w:hAnsi="Times New Roman" w:cs="Times New Roman"/>
          <w:b/>
          <w:sz w:val="32"/>
          <w:szCs w:val="32"/>
        </w:rPr>
      </w:pPr>
      <w:r w:rsidRPr="00665263">
        <w:rPr>
          <w:rFonts w:ascii="Times New Roman" w:hAnsi="Times New Roman" w:cs="Times New Roman"/>
          <w:b/>
          <w:sz w:val="32"/>
          <w:szCs w:val="32"/>
        </w:rPr>
        <w:t>Komisaris dan Direktur Independen</w:t>
      </w:r>
    </w:p>
    <w:p w:rsidR="00665263" w:rsidRPr="00665263" w:rsidRDefault="00665263" w:rsidP="00665263">
      <w:pPr>
        <w:spacing w:line="360" w:lineRule="auto"/>
        <w:ind w:firstLine="720"/>
        <w:jc w:val="both"/>
        <w:rPr>
          <w:rFonts w:ascii="Times New Roman" w:hAnsi="Times New Roman" w:cs="Times New Roman"/>
          <w:sz w:val="32"/>
          <w:szCs w:val="32"/>
        </w:rPr>
      </w:pPr>
      <w:proofErr w:type="gramStart"/>
      <w:r w:rsidRPr="00665263">
        <w:rPr>
          <w:rFonts w:ascii="Times New Roman" w:hAnsi="Times New Roman" w:cs="Times New Roman"/>
          <w:sz w:val="32"/>
          <w:szCs w:val="32"/>
        </w:rPr>
        <w:t>Istilah independent sering di artikan sebagai merdeka, bebas, tidak memihak, tidak dalam tekanan pihak tertentu, netral, objektif, punya integritas, dan tidak dalam posisi konflik kepentingan.</w:t>
      </w:r>
      <w:proofErr w:type="gramEnd"/>
      <w:r w:rsidRPr="00665263">
        <w:rPr>
          <w:rFonts w:ascii="Times New Roman" w:hAnsi="Times New Roman" w:cs="Times New Roman"/>
          <w:sz w:val="32"/>
          <w:szCs w:val="32"/>
        </w:rPr>
        <w:t xml:space="preserve"> </w:t>
      </w:r>
      <w:proofErr w:type="gramStart"/>
      <w:r w:rsidRPr="00665263">
        <w:rPr>
          <w:rFonts w:ascii="Times New Roman" w:hAnsi="Times New Roman" w:cs="Times New Roman"/>
          <w:sz w:val="32"/>
          <w:szCs w:val="32"/>
        </w:rPr>
        <w:t>Indra Surya dan Ican Yustiavandana (2006) mengungkapkan ada dua pengertian independent terkait dengan konsep komisaris dan direktur independent tersebut.</w:t>
      </w:r>
      <w:proofErr w:type="gramEnd"/>
    </w:p>
    <w:p w:rsidR="00665263" w:rsidRPr="00665263" w:rsidRDefault="00665263" w:rsidP="00665263">
      <w:pPr>
        <w:spacing w:line="360" w:lineRule="auto"/>
        <w:ind w:firstLine="720"/>
        <w:jc w:val="both"/>
        <w:rPr>
          <w:rFonts w:ascii="Times New Roman" w:hAnsi="Times New Roman" w:cs="Times New Roman"/>
          <w:sz w:val="32"/>
          <w:szCs w:val="32"/>
        </w:rPr>
      </w:pPr>
      <w:proofErr w:type="gramStart"/>
      <w:r w:rsidRPr="00665263">
        <w:rPr>
          <w:rFonts w:ascii="Times New Roman" w:hAnsi="Times New Roman" w:cs="Times New Roman"/>
          <w:sz w:val="32"/>
          <w:szCs w:val="32"/>
        </w:rPr>
        <w:t>Pertama, komisaris dan direktur independent adalah seseorang yang ditunjuk untuk mewakili pemegang saham independent (pemegang saham minoritas).</w:t>
      </w:r>
      <w:proofErr w:type="gramEnd"/>
      <w:r w:rsidRPr="00665263">
        <w:rPr>
          <w:rFonts w:ascii="Times New Roman" w:hAnsi="Times New Roman" w:cs="Times New Roman"/>
          <w:sz w:val="32"/>
          <w:szCs w:val="32"/>
        </w:rPr>
        <w:t xml:space="preserve"> </w:t>
      </w:r>
      <w:proofErr w:type="gramStart"/>
      <w:r w:rsidRPr="00665263">
        <w:rPr>
          <w:rFonts w:ascii="Times New Roman" w:hAnsi="Times New Roman" w:cs="Times New Roman"/>
          <w:sz w:val="32"/>
          <w:szCs w:val="32"/>
        </w:rPr>
        <w:t>Sebagaimana diatur dalam Undang-Undang Perseroan, anggota Direksi, dan Komisaris diangkat dan diberhentikan oleh RUPS, sedangkan keputusan yang diambil dalam RUPS didasarkan perbandingan jumlah suara para pememgang saham.</w:t>
      </w:r>
      <w:proofErr w:type="gramEnd"/>
      <w:r w:rsidRPr="00665263">
        <w:rPr>
          <w:rFonts w:ascii="Times New Roman" w:hAnsi="Times New Roman" w:cs="Times New Roman"/>
          <w:sz w:val="32"/>
          <w:szCs w:val="32"/>
        </w:rPr>
        <w:t xml:space="preserve"> Hak suara dalam RUPS tidak didasarkan atas satu orang sat suara, tetapi didasarkan atas jumlah saham u\yang dimilikinya. Sebagai konsekunsinya, keputusan penetapan dan pemberhentian anggota komisaris dan direksi </w:t>
      </w:r>
      <w:proofErr w:type="gramStart"/>
      <w:r w:rsidRPr="00665263">
        <w:rPr>
          <w:rFonts w:ascii="Times New Roman" w:hAnsi="Times New Roman" w:cs="Times New Roman"/>
          <w:sz w:val="32"/>
          <w:szCs w:val="32"/>
        </w:rPr>
        <w:t>akan</w:t>
      </w:r>
      <w:proofErr w:type="gramEnd"/>
      <w:r w:rsidRPr="00665263">
        <w:rPr>
          <w:rFonts w:ascii="Times New Roman" w:hAnsi="Times New Roman" w:cs="Times New Roman"/>
          <w:sz w:val="32"/>
          <w:szCs w:val="32"/>
        </w:rPr>
        <w:t xml:space="preserve"> selalu berasal dari kepentingan pemegang saham mayoritas. </w:t>
      </w:r>
    </w:p>
    <w:p w:rsidR="00665263" w:rsidRPr="00665263" w:rsidRDefault="00665263" w:rsidP="00665263">
      <w:pPr>
        <w:spacing w:line="360" w:lineRule="auto"/>
        <w:ind w:firstLine="720"/>
        <w:jc w:val="both"/>
        <w:rPr>
          <w:rFonts w:ascii="Times New Roman" w:hAnsi="Times New Roman" w:cs="Times New Roman"/>
          <w:sz w:val="32"/>
          <w:szCs w:val="32"/>
        </w:rPr>
      </w:pPr>
      <w:r w:rsidRPr="00665263">
        <w:rPr>
          <w:rFonts w:ascii="Times New Roman" w:hAnsi="Times New Roman" w:cs="Times New Roman"/>
          <w:sz w:val="32"/>
          <w:szCs w:val="32"/>
        </w:rPr>
        <w:lastRenderedPageBreak/>
        <w:t xml:space="preserve">Kedua, komisaris dan direktur inderpenden adalah pihak yang ditunjuk tidak dalam kepastian mewakili pihak mana pun dan semata-mata ditunjuk berdasarkan latar belakang pengetahuan, pengalmana, dan keahlian professional yang dimilikinya untuk menjalankan tugas demi kepentingan perusahaan. </w:t>
      </w:r>
      <w:proofErr w:type="gramStart"/>
      <w:r w:rsidRPr="00665263">
        <w:rPr>
          <w:rFonts w:ascii="Times New Roman" w:hAnsi="Times New Roman" w:cs="Times New Roman"/>
          <w:sz w:val="32"/>
          <w:szCs w:val="32"/>
        </w:rPr>
        <w:t>Jadi, pengertiannya disini lebih luas dibandingkan pengertian pertama.</w:t>
      </w:r>
      <w:proofErr w:type="gramEnd"/>
      <w:r w:rsidRPr="00665263">
        <w:rPr>
          <w:rFonts w:ascii="Times New Roman" w:hAnsi="Times New Roman" w:cs="Times New Roman"/>
          <w:sz w:val="32"/>
          <w:szCs w:val="32"/>
        </w:rPr>
        <w:t xml:space="preserve"> </w:t>
      </w:r>
      <w:proofErr w:type="gramStart"/>
      <w:r w:rsidRPr="00665263">
        <w:rPr>
          <w:rFonts w:ascii="Times New Roman" w:hAnsi="Times New Roman" w:cs="Times New Roman"/>
          <w:sz w:val="32"/>
          <w:szCs w:val="32"/>
        </w:rPr>
        <w:t>Komosaris dan direktur independent dinagkat semata-mata karena pertimbangan “profesionalisme” demi kepentingan perusahaan.</w:t>
      </w:r>
      <w:proofErr w:type="gramEnd"/>
    </w:p>
    <w:p w:rsidR="00665263" w:rsidRPr="00665263" w:rsidRDefault="00665263" w:rsidP="00665263">
      <w:pPr>
        <w:spacing w:line="360" w:lineRule="auto"/>
        <w:ind w:firstLine="720"/>
        <w:jc w:val="both"/>
        <w:rPr>
          <w:rFonts w:ascii="Times New Roman" w:hAnsi="Times New Roman" w:cs="Times New Roman"/>
          <w:sz w:val="32"/>
          <w:szCs w:val="32"/>
        </w:rPr>
      </w:pPr>
      <w:proofErr w:type="gramStart"/>
      <w:r w:rsidRPr="00665263">
        <w:rPr>
          <w:rFonts w:ascii="Times New Roman" w:hAnsi="Times New Roman" w:cs="Times New Roman"/>
          <w:sz w:val="32"/>
          <w:szCs w:val="32"/>
        </w:rPr>
        <w:t xml:space="preserve">Selain kedua pengertian tersebut, sebenarnya masih ada pengertian ketiga yang biasa dipakai dalam kode etik akuntan public, yang dalam konteks ini sering dikenal dengan istilah </w:t>
      </w:r>
      <w:r w:rsidRPr="00665263">
        <w:rPr>
          <w:rFonts w:ascii="Times New Roman" w:hAnsi="Times New Roman" w:cs="Times New Roman"/>
          <w:i/>
          <w:sz w:val="32"/>
          <w:szCs w:val="32"/>
        </w:rPr>
        <w:t>independent in fact</w:t>
      </w:r>
      <w:r w:rsidRPr="00665263">
        <w:rPr>
          <w:rFonts w:ascii="Times New Roman" w:hAnsi="Times New Roman" w:cs="Times New Roman"/>
          <w:sz w:val="32"/>
          <w:szCs w:val="32"/>
        </w:rPr>
        <w:t xml:space="preserve"> dan </w:t>
      </w:r>
      <w:r w:rsidRPr="00665263">
        <w:rPr>
          <w:rFonts w:ascii="Times New Roman" w:hAnsi="Times New Roman" w:cs="Times New Roman"/>
          <w:i/>
          <w:sz w:val="32"/>
          <w:szCs w:val="32"/>
        </w:rPr>
        <w:t>independent in appearance</w:t>
      </w:r>
      <w:r w:rsidRPr="00665263">
        <w:rPr>
          <w:rFonts w:ascii="Times New Roman" w:hAnsi="Times New Roman" w:cs="Times New Roman"/>
          <w:sz w:val="32"/>
          <w:szCs w:val="32"/>
        </w:rPr>
        <w:t>.</w:t>
      </w:r>
      <w:proofErr w:type="gramEnd"/>
      <w:r w:rsidRPr="00665263">
        <w:rPr>
          <w:rFonts w:ascii="Times New Roman" w:hAnsi="Times New Roman" w:cs="Times New Roman"/>
          <w:sz w:val="32"/>
          <w:szCs w:val="32"/>
        </w:rPr>
        <w:t xml:space="preserve"> </w:t>
      </w:r>
      <w:proofErr w:type="gramStart"/>
      <w:r w:rsidRPr="00665263">
        <w:rPr>
          <w:rFonts w:ascii="Times New Roman" w:hAnsi="Times New Roman" w:cs="Times New Roman"/>
          <w:i/>
          <w:sz w:val="32"/>
          <w:szCs w:val="32"/>
        </w:rPr>
        <w:t>Independent in fact</w:t>
      </w:r>
      <w:r w:rsidRPr="00665263">
        <w:rPr>
          <w:rFonts w:ascii="Times New Roman" w:hAnsi="Times New Roman" w:cs="Times New Roman"/>
          <w:sz w:val="32"/>
          <w:szCs w:val="32"/>
        </w:rPr>
        <w:t xml:space="preserve"> menekankan sikap mental dalam mengambil keputusan dan tindakan yang semata-mata didasarkan atas pertimbangan profesionalisme dari dalam diri yang bersangkutan tanpa campur tangan, pengaruh, atau tekanan dari pihak luar.</w:t>
      </w:r>
      <w:proofErr w:type="gramEnd"/>
      <w:r w:rsidRPr="00665263">
        <w:rPr>
          <w:rFonts w:ascii="Times New Roman" w:hAnsi="Times New Roman" w:cs="Times New Roman"/>
          <w:sz w:val="32"/>
          <w:szCs w:val="32"/>
        </w:rPr>
        <w:t xml:space="preserve"> </w:t>
      </w:r>
      <w:proofErr w:type="gramStart"/>
      <w:r w:rsidRPr="00665263">
        <w:rPr>
          <w:rFonts w:ascii="Times New Roman" w:hAnsi="Times New Roman" w:cs="Times New Roman"/>
          <w:i/>
          <w:sz w:val="32"/>
          <w:szCs w:val="32"/>
        </w:rPr>
        <w:t>Independent in appearance</w:t>
      </w:r>
      <w:r w:rsidRPr="00665263">
        <w:rPr>
          <w:rFonts w:ascii="Times New Roman" w:hAnsi="Times New Roman" w:cs="Times New Roman"/>
          <w:sz w:val="32"/>
          <w:szCs w:val="32"/>
        </w:rPr>
        <w:t xml:space="preserve"> dilihat dari sudut pandang pihak luar yang mengharapkan calon yang bersangkutan secara fisik tidak mempunyai hubungan darah dengan aperusahaan dan/atau dengan para pemangku kepentingan lainnya yang dapat menimbulkan keraguan dari pihak luar tentang kenetralan yang bersangkutan.</w:t>
      </w:r>
      <w:proofErr w:type="gramEnd"/>
      <w:r w:rsidRPr="00665263">
        <w:rPr>
          <w:rFonts w:ascii="Times New Roman" w:hAnsi="Times New Roman" w:cs="Times New Roman"/>
          <w:sz w:val="32"/>
          <w:szCs w:val="32"/>
        </w:rPr>
        <w:t xml:space="preserve"> Pada pengetian kedua mengenai komisaris dan direktu independent yang telah disebutkan, pengertian tersebut </w:t>
      </w:r>
      <w:proofErr w:type="gramStart"/>
      <w:r w:rsidRPr="00665263">
        <w:rPr>
          <w:rFonts w:ascii="Times New Roman" w:hAnsi="Times New Roman" w:cs="Times New Roman"/>
          <w:sz w:val="32"/>
          <w:szCs w:val="32"/>
        </w:rPr>
        <w:t>sama</w:t>
      </w:r>
      <w:proofErr w:type="gramEnd"/>
      <w:r w:rsidRPr="00665263">
        <w:rPr>
          <w:rFonts w:ascii="Times New Roman" w:hAnsi="Times New Roman" w:cs="Times New Roman"/>
          <w:sz w:val="32"/>
          <w:szCs w:val="32"/>
        </w:rPr>
        <w:t xml:space="preserve"> denganpengetian </w:t>
      </w:r>
      <w:r w:rsidRPr="00665263">
        <w:rPr>
          <w:rFonts w:ascii="Times New Roman" w:hAnsi="Times New Roman" w:cs="Times New Roman"/>
          <w:i/>
          <w:sz w:val="32"/>
          <w:szCs w:val="32"/>
        </w:rPr>
        <w:t xml:space="preserve">independent in fact </w:t>
      </w:r>
      <w:r w:rsidRPr="00665263">
        <w:rPr>
          <w:rFonts w:ascii="Times New Roman" w:hAnsi="Times New Roman" w:cs="Times New Roman"/>
          <w:sz w:val="32"/>
          <w:szCs w:val="32"/>
        </w:rPr>
        <w:t xml:space="preserve">yang semata-mata didasarkan atas pertimbangan profesionalisme saja. </w:t>
      </w:r>
      <w:proofErr w:type="gramStart"/>
      <w:r w:rsidRPr="00665263">
        <w:rPr>
          <w:rFonts w:ascii="Times New Roman" w:hAnsi="Times New Roman" w:cs="Times New Roman"/>
          <w:sz w:val="32"/>
          <w:szCs w:val="32"/>
        </w:rPr>
        <w:t xml:space="preserve">Namun </w:t>
      </w:r>
      <w:r w:rsidRPr="00665263">
        <w:rPr>
          <w:rFonts w:ascii="Times New Roman" w:hAnsi="Times New Roman" w:cs="Times New Roman"/>
          <w:sz w:val="32"/>
          <w:szCs w:val="32"/>
        </w:rPr>
        <w:lastRenderedPageBreak/>
        <w:t xml:space="preserve">dalam pengertian ketiga, pertimbangan profesionalisme saja tidak cukup, persyaratan </w:t>
      </w:r>
      <w:r w:rsidRPr="00665263">
        <w:rPr>
          <w:rFonts w:ascii="Times New Roman" w:hAnsi="Times New Roman" w:cs="Times New Roman"/>
          <w:i/>
          <w:sz w:val="32"/>
          <w:szCs w:val="32"/>
        </w:rPr>
        <w:t>independent in appearance</w:t>
      </w:r>
      <w:r w:rsidRPr="00665263">
        <w:rPr>
          <w:rFonts w:ascii="Times New Roman" w:hAnsi="Times New Roman" w:cs="Times New Roman"/>
          <w:sz w:val="32"/>
          <w:szCs w:val="32"/>
        </w:rPr>
        <w:t xml:space="preserve"> juga harus dipenuhi.</w:t>
      </w:r>
      <w:proofErr w:type="gramEnd"/>
    </w:p>
    <w:p w:rsidR="00665263" w:rsidRPr="00665263" w:rsidRDefault="00665263" w:rsidP="00665263">
      <w:pPr>
        <w:spacing w:line="360" w:lineRule="auto"/>
        <w:ind w:firstLine="720"/>
        <w:jc w:val="both"/>
        <w:rPr>
          <w:rFonts w:ascii="Times New Roman" w:hAnsi="Times New Roman" w:cs="Times New Roman"/>
          <w:sz w:val="32"/>
          <w:szCs w:val="32"/>
        </w:rPr>
      </w:pPr>
    </w:p>
    <w:p w:rsidR="00665263" w:rsidRPr="00665263" w:rsidRDefault="00665263" w:rsidP="00665263">
      <w:pPr>
        <w:spacing w:line="360" w:lineRule="auto"/>
        <w:jc w:val="both"/>
        <w:rPr>
          <w:rFonts w:ascii="Times New Roman" w:hAnsi="Times New Roman" w:cs="Times New Roman"/>
          <w:sz w:val="32"/>
          <w:szCs w:val="32"/>
        </w:rPr>
      </w:pPr>
      <w:r w:rsidRPr="00665263">
        <w:rPr>
          <w:rFonts w:ascii="Times New Roman" w:hAnsi="Times New Roman" w:cs="Times New Roman"/>
          <w:b/>
          <w:sz w:val="32"/>
          <w:szCs w:val="32"/>
        </w:rPr>
        <w:t>Komita Audit</w:t>
      </w:r>
    </w:p>
    <w:p w:rsidR="00665263" w:rsidRPr="00665263" w:rsidRDefault="00665263" w:rsidP="00665263">
      <w:pPr>
        <w:spacing w:line="360" w:lineRule="auto"/>
        <w:jc w:val="both"/>
        <w:rPr>
          <w:rFonts w:ascii="Times New Roman" w:hAnsi="Times New Roman" w:cs="Times New Roman"/>
          <w:sz w:val="32"/>
          <w:szCs w:val="32"/>
        </w:rPr>
      </w:pPr>
      <w:r w:rsidRPr="00665263">
        <w:rPr>
          <w:rFonts w:ascii="Times New Roman" w:hAnsi="Times New Roman" w:cs="Times New Roman"/>
          <w:sz w:val="32"/>
          <w:szCs w:val="32"/>
        </w:rPr>
        <w:tab/>
      </w:r>
      <w:proofErr w:type="gramStart"/>
      <w:r w:rsidRPr="00665263">
        <w:rPr>
          <w:rFonts w:ascii="Times New Roman" w:hAnsi="Times New Roman" w:cs="Times New Roman"/>
          <w:sz w:val="32"/>
          <w:szCs w:val="32"/>
        </w:rPr>
        <w:t>Undang-Undang Perseroan terbatas Pasal 121 memunginkan Dewan Komisaris untuk membentuk komite tertentu yang dianggap perlu untuk membantu tugas pengawasan yang diperlukan.</w:t>
      </w:r>
      <w:proofErr w:type="gramEnd"/>
      <w:r w:rsidRPr="00665263">
        <w:rPr>
          <w:rFonts w:ascii="Times New Roman" w:hAnsi="Times New Roman" w:cs="Times New Roman"/>
          <w:sz w:val="32"/>
          <w:szCs w:val="32"/>
        </w:rPr>
        <w:t xml:space="preserve"> </w:t>
      </w:r>
      <w:proofErr w:type="gramStart"/>
      <w:r w:rsidRPr="00665263">
        <w:rPr>
          <w:rFonts w:ascii="Times New Roman" w:hAnsi="Times New Roman" w:cs="Times New Roman"/>
          <w:sz w:val="32"/>
          <w:szCs w:val="32"/>
        </w:rPr>
        <w:t>Salah satu komite tambahan yang kini banyak muncul untukmembantu fungsi Dewan Komisaris adalah Komite Audit.</w:t>
      </w:r>
      <w:proofErr w:type="gramEnd"/>
      <w:r w:rsidRPr="00665263">
        <w:rPr>
          <w:rFonts w:ascii="Times New Roman" w:hAnsi="Times New Roman" w:cs="Times New Roman"/>
          <w:sz w:val="32"/>
          <w:szCs w:val="32"/>
        </w:rPr>
        <w:t xml:space="preserve"> Munculnya komite audit ini barangkali disebabkan kecenderungan makin meningkatnya berbagai skandal penyelewengan dan kelalaian yang dilakukan para direktur dan komisaris yang menandakan kurang memadainya fungsi pengawasan.</w:t>
      </w:r>
    </w:p>
    <w:p w:rsidR="00665263" w:rsidRPr="00665263" w:rsidRDefault="00665263" w:rsidP="00665263">
      <w:pPr>
        <w:spacing w:line="360" w:lineRule="auto"/>
        <w:jc w:val="both"/>
        <w:rPr>
          <w:rFonts w:ascii="Times New Roman" w:hAnsi="Times New Roman" w:cs="Times New Roman"/>
          <w:sz w:val="32"/>
          <w:szCs w:val="32"/>
        </w:rPr>
      </w:pPr>
      <w:r w:rsidRPr="00665263">
        <w:rPr>
          <w:rFonts w:ascii="Times New Roman" w:hAnsi="Times New Roman" w:cs="Times New Roman"/>
          <w:sz w:val="32"/>
          <w:szCs w:val="32"/>
        </w:rPr>
        <w:tab/>
        <w:t>Sebagimana dinyatakan oleh Hasnati (dalam Indra Surya dan Ivan Yustiavandana, 2006), tugas, tanggung jawab, dan wewenang komite audit adalah membantu dewan komisaris, antara lain:</w:t>
      </w:r>
    </w:p>
    <w:p w:rsidR="00665263" w:rsidRPr="00665263" w:rsidRDefault="00665263" w:rsidP="00665263">
      <w:pPr>
        <w:numPr>
          <w:ilvl w:val="1"/>
          <w:numId w:val="7"/>
        </w:numPr>
        <w:tabs>
          <w:tab w:val="clear" w:pos="144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Mendorong terbentuknya struktur pengendalian intern yang memadai (prinsip tanggung jawab).</w:t>
      </w:r>
    </w:p>
    <w:p w:rsidR="00665263" w:rsidRPr="00665263" w:rsidRDefault="00665263" w:rsidP="00665263">
      <w:pPr>
        <w:numPr>
          <w:ilvl w:val="1"/>
          <w:numId w:val="7"/>
        </w:numPr>
        <w:tabs>
          <w:tab w:val="clear" w:pos="144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Meningkatkan kualitas keterbukaan dan laporan keuangan (prinsip transparansi)</w:t>
      </w:r>
    </w:p>
    <w:p w:rsidR="00665263" w:rsidRPr="00665263" w:rsidRDefault="00665263" w:rsidP="00665263">
      <w:pPr>
        <w:numPr>
          <w:ilvl w:val="1"/>
          <w:numId w:val="7"/>
        </w:numPr>
        <w:tabs>
          <w:tab w:val="clear" w:pos="144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 xml:space="preserve">Mengkaji ruang lingkup dan ketepatan audit eksternal, kewajaran biaya audit ekstenal, </w:t>
      </w:r>
      <w:proofErr w:type="gramStart"/>
      <w:r w:rsidRPr="00665263">
        <w:rPr>
          <w:rFonts w:ascii="Times New Roman" w:hAnsi="Times New Roman" w:cs="Times New Roman"/>
          <w:sz w:val="32"/>
          <w:szCs w:val="32"/>
        </w:rPr>
        <w:t>serta</w:t>
      </w:r>
      <w:proofErr w:type="gramEnd"/>
      <w:r w:rsidRPr="00665263">
        <w:rPr>
          <w:rFonts w:ascii="Times New Roman" w:hAnsi="Times New Roman" w:cs="Times New Roman"/>
          <w:sz w:val="32"/>
          <w:szCs w:val="32"/>
        </w:rPr>
        <w:t xml:space="preserve"> kemandirian dan objektivitas audit eksternal. (prinsip akuntabilitas)</w:t>
      </w:r>
    </w:p>
    <w:p w:rsidR="00665263" w:rsidRPr="00665263" w:rsidRDefault="00665263" w:rsidP="00665263">
      <w:pPr>
        <w:numPr>
          <w:ilvl w:val="1"/>
          <w:numId w:val="7"/>
        </w:numPr>
        <w:tabs>
          <w:tab w:val="clear" w:pos="144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lastRenderedPageBreak/>
        <w:t xml:space="preserve">Mempersiapkan </w:t>
      </w:r>
      <w:proofErr w:type="gramStart"/>
      <w:r w:rsidRPr="00665263">
        <w:rPr>
          <w:rFonts w:ascii="Times New Roman" w:hAnsi="Times New Roman" w:cs="Times New Roman"/>
          <w:sz w:val="32"/>
          <w:szCs w:val="32"/>
        </w:rPr>
        <w:t>surat</w:t>
      </w:r>
      <w:proofErr w:type="gramEnd"/>
      <w:r w:rsidRPr="00665263">
        <w:rPr>
          <w:rFonts w:ascii="Times New Roman" w:hAnsi="Times New Roman" w:cs="Times New Roman"/>
          <w:sz w:val="32"/>
          <w:szCs w:val="32"/>
        </w:rPr>
        <w:t xml:space="preserve"> uraian tugas dan tanggung jawab komite audit selama tahun buku yang sedang diperiksa eksternal audit (prinsip tanggung jawab).</w:t>
      </w:r>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ind w:firstLine="720"/>
        <w:jc w:val="both"/>
        <w:rPr>
          <w:rFonts w:ascii="Times New Roman" w:hAnsi="Times New Roman" w:cs="Times New Roman"/>
          <w:sz w:val="32"/>
          <w:szCs w:val="32"/>
        </w:rPr>
      </w:pPr>
      <w:r w:rsidRPr="00665263">
        <w:rPr>
          <w:rFonts w:ascii="Times New Roman" w:hAnsi="Times New Roman" w:cs="Times New Roman"/>
          <w:sz w:val="32"/>
          <w:szCs w:val="32"/>
        </w:rPr>
        <w:t>Selanjutnya Forum for Corporate Governance in Indonesia dan YPPMI Institutemenyebutkan syarat-syarat untuk menjadi anggota Komite Audit adalah:</w:t>
      </w:r>
    </w:p>
    <w:p w:rsidR="00665263" w:rsidRPr="00665263" w:rsidRDefault="00665263" w:rsidP="00665263">
      <w:pPr>
        <w:numPr>
          <w:ilvl w:val="0"/>
          <w:numId w:val="16"/>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Komite Audit bertanggung jawab kepada Dewan Direksi</w:t>
      </w:r>
    </w:p>
    <w:p w:rsidR="00665263" w:rsidRPr="00665263" w:rsidRDefault="00665263" w:rsidP="00665263">
      <w:pPr>
        <w:numPr>
          <w:ilvl w:val="0"/>
          <w:numId w:val="16"/>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Terdiri atas sekurang-kurangnya 1 (satu) orang Komisaris Independen dan sekurang-kurangnya 2 (dua) orang anggota berasal dari luar Emiten atau perusahaan public.</w:t>
      </w:r>
    </w:p>
    <w:p w:rsidR="00665263" w:rsidRPr="00665263" w:rsidRDefault="00665263" w:rsidP="00665263">
      <w:pPr>
        <w:numPr>
          <w:ilvl w:val="0"/>
          <w:numId w:val="16"/>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Memiliki integritas tinggi, kemampuan, pengetahuan, dan pengalaman yang memadai sesuai latar belakang pendidikannya, serta mampu berkomunikasi dengan baik.</w:t>
      </w:r>
    </w:p>
    <w:p w:rsidR="00665263" w:rsidRPr="00665263" w:rsidRDefault="00665263" w:rsidP="00665263">
      <w:pPr>
        <w:numPr>
          <w:ilvl w:val="0"/>
          <w:numId w:val="16"/>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Salah satu dari anggota Komite Audit memiliki latar belakang pendidikan keuangan dan akuntansi.</w:t>
      </w:r>
    </w:p>
    <w:p w:rsidR="00665263" w:rsidRPr="00665263" w:rsidRDefault="00665263" w:rsidP="00665263">
      <w:pPr>
        <w:numPr>
          <w:ilvl w:val="0"/>
          <w:numId w:val="16"/>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Memilki pengetahuan yang cukup untuk membaca dan memahami laporan keuangan.</w:t>
      </w:r>
    </w:p>
    <w:p w:rsidR="00665263" w:rsidRPr="00665263" w:rsidRDefault="00665263" w:rsidP="00665263">
      <w:pPr>
        <w:numPr>
          <w:ilvl w:val="0"/>
          <w:numId w:val="16"/>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 xml:space="preserve">Bukan merupakan orang dalam Kantor Akuntan Publik yang memberikan jasa Audit dan/atau non-audit pada Emiten atau perusahaan public yang bersangkutan dalam satu tahun terakhir sebelum diangkat oleh Komisaris sebagaiaman dimaksud dalam Peraturan VIII.A.2. </w:t>
      </w:r>
      <w:proofErr w:type="gramStart"/>
      <w:r w:rsidRPr="00665263">
        <w:rPr>
          <w:rFonts w:ascii="Times New Roman" w:hAnsi="Times New Roman" w:cs="Times New Roman"/>
          <w:sz w:val="32"/>
          <w:szCs w:val="32"/>
        </w:rPr>
        <w:t>tentang</w:t>
      </w:r>
      <w:proofErr w:type="gramEnd"/>
      <w:r w:rsidRPr="00665263">
        <w:rPr>
          <w:rFonts w:ascii="Times New Roman" w:hAnsi="Times New Roman" w:cs="Times New Roman"/>
          <w:sz w:val="32"/>
          <w:szCs w:val="32"/>
        </w:rPr>
        <w:t xml:space="preserve"> Independensi Akuntan yang memberikan jasa audit di pasar modal.</w:t>
      </w:r>
    </w:p>
    <w:p w:rsidR="00665263" w:rsidRPr="00665263" w:rsidRDefault="00665263" w:rsidP="00665263">
      <w:pPr>
        <w:numPr>
          <w:ilvl w:val="0"/>
          <w:numId w:val="16"/>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lastRenderedPageBreak/>
        <w:t>Bukan merupakan karyawan kunci Emiten atau perushaan public dalan satu tahun terakhir sebelum diangkat komisaris.</w:t>
      </w:r>
    </w:p>
    <w:p w:rsidR="00665263" w:rsidRPr="00665263" w:rsidRDefault="00665263" w:rsidP="00665263">
      <w:pPr>
        <w:numPr>
          <w:ilvl w:val="0"/>
          <w:numId w:val="16"/>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Tidak mempunyai saham baik langsung mapun tidak langsung pada emiten atau perusaah public. Dalam hal komite audit memperloeh saham akibat suatu peristiwa hokum, maka dalam jangka waktu paling lama enam bulan setelah diperolehnya saham tersebut wajib mengalihkan kepada pihak lain.</w:t>
      </w:r>
    </w:p>
    <w:p w:rsidR="00665263" w:rsidRPr="00665263" w:rsidRDefault="00665263" w:rsidP="00665263">
      <w:pPr>
        <w:numPr>
          <w:ilvl w:val="0"/>
          <w:numId w:val="16"/>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Tidak mempunyai hubungan afiliasi dengan Emiten, Komisaris, Direktu, atau Pemegang Saham Utama.</w:t>
      </w:r>
    </w:p>
    <w:p w:rsidR="00665263" w:rsidRPr="00665263" w:rsidRDefault="00665263" w:rsidP="00665263">
      <w:pPr>
        <w:numPr>
          <w:ilvl w:val="0"/>
          <w:numId w:val="16"/>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Tidak mempunyai hubungan usaha baik langsung maupun tidak langsung yang berkaitan dengan kegiatan usaha Emiten.</w:t>
      </w:r>
    </w:p>
    <w:p w:rsidR="00665263" w:rsidRPr="00665263" w:rsidRDefault="00665263" w:rsidP="00665263">
      <w:pPr>
        <w:numPr>
          <w:ilvl w:val="0"/>
          <w:numId w:val="16"/>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Tidak merangkap sebagai anggota Komite Audit pada Emiten atau perusahaan public lain pada periode yang sama</w:t>
      </w:r>
    </w:p>
    <w:p w:rsidR="00665263" w:rsidRPr="00665263" w:rsidRDefault="00665263" w:rsidP="00665263">
      <w:pPr>
        <w:numPr>
          <w:ilvl w:val="0"/>
          <w:numId w:val="16"/>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Sekretaris perusahaan harus bertindak sebagai Sekretaris Perusahaan Audit.</w:t>
      </w:r>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ind w:left="360"/>
        <w:jc w:val="both"/>
        <w:rPr>
          <w:rFonts w:ascii="Times New Roman" w:hAnsi="Times New Roman" w:cs="Times New Roman"/>
          <w:sz w:val="32"/>
          <w:szCs w:val="32"/>
        </w:rPr>
      </w:pPr>
    </w:p>
    <w:p w:rsidR="00665263" w:rsidRPr="00665263" w:rsidRDefault="00665263" w:rsidP="00665263">
      <w:pPr>
        <w:spacing w:line="360" w:lineRule="auto"/>
        <w:ind w:left="360"/>
        <w:jc w:val="both"/>
        <w:rPr>
          <w:rFonts w:ascii="Times New Roman" w:hAnsi="Times New Roman" w:cs="Times New Roman"/>
          <w:sz w:val="32"/>
          <w:szCs w:val="32"/>
        </w:rPr>
      </w:pPr>
    </w:p>
    <w:p w:rsidR="00665263" w:rsidRPr="00665263" w:rsidRDefault="00665263" w:rsidP="00665263">
      <w:pPr>
        <w:spacing w:line="360" w:lineRule="auto"/>
        <w:ind w:firstLine="720"/>
        <w:jc w:val="both"/>
        <w:rPr>
          <w:rFonts w:ascii="Times New Roman" w:hAnsi="Times New Roman" w:cs="Times New Roman"/>
          <w:sz w:val="32"/>
          <w:szCs w:val="32"/>
        </w:rPr>
      </w:pPr>
      <w:r w:rsidRPr="00665263">
        <w:rPr>
          <w:rFonts w:ascii="Times New Roman" w:hAnsi="Times New Roman" w:cs="Times New Roman"/>
          <w:sz w:val="32"/>
          <w:szCs w:val="32"/>
        </w:rPr>
        <w:t>Aturan mengenai Komite Audit ini, antar alin dapat dilihat pada:</w:t>
      </w:r>
    </w:p>
    <w:p w:rsidR="00665263" w:rsidRPr="00665263" w:rsidRDefault="00665263" w:rsidP="00665263">
      <w:pPr>
        <w:numPr>
          <w:ilvl w:val="0"/>
          <w:numId w:val="17"/>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SE Ketua Bapepam Nomor SE-03/PM/2000 tentang Komite Audit untuk perusahaan public.</w:t>
      </w:r>
    </w:p>
    <w:p w:rsidR="00665263" w:rsidRPr="00665263" w:rsidRDefault="00665263" w:rsidP="00665263">
      <w:pPr>
        <w:numPr>
          <w:ilvl w:val="0"/>
          <w:numId w:val="17"/>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Keputusan Direksi PT BEJ Nomor Kep-305/BEJ/07-2004 tentang pencatatan saham dan efek</w:t>
      </w:r>
    </w:p>
    <w:p w:rsidR="00665263" w:rsidRPr="00665263" w:rsidRDefault="00665263" w:rsidP="00665263">
      <w:pPr>
        <w:numPr>
          <w:ilvl w:val="0"/>
          <w:numId w:val="17"/>
        </w:numPr>
        <w:tabs>
          <w:tab w:val="clear" w:pos="72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lastRenderedPageBreak/>
        <w:t>Keputusan Menteri Negara Pendayagunaan Badan Usaha Milik Negara Nomor Kep-133/M-BUMN/1999 tentang Pembentukan Komite Audit bagi BUMN.</w:t>
      </w:r>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jc w:val="both"/>
        <w:rPr>
          <w:rFonts w:ascii="Times New Roman" w:hAnsi="Times New Roman" w:cs="Times New Roman"/>
          <w:sz w:val="32"/>
          <w:szCs w:val="32"/>
        </w:rPr>
      </w:pPr>
      <w:r w:rsidRPr="00665263">
        <w:rPr>
          <w:rFonts w:ascii="Times New Roman" w:hAnsi="Times New Roman" w:cs="Times New Roman"/>
          <w:b/>
          <w:sz w:val="32"/>
          <w:szCs w:val="32"/>
        </w:rPr>
        <w:t>Sekretaris Perusahaan</w:t>
      </w:r>
    </w:p>
    <w:p w:rsidR="00665263" w:rsidRPr="00665263" w:rsidRDefault="00665263" w:rsidP="00665263">
      <w:pPr>
        <w:spacing w:line="360" w:lineRule="auto"/>
        <w:jc w:val="both"/>
        <w:rPr>
          <w:rFonts w:ascii="Times New Roman" w:hAnsi="Times New Roman" w:cs="Times New Roman"/>
          <w:sz w:val="32"/>
          <w:szCs w:val="32"/>
        </w:rPr>
      </w:pPr>
      <w:r w:rsidRPr="00665263">
        <w:rPr>
          <w:rFonts w:ascii="Times New Roman" w:hAnsi="Times New Roman" w:cs="Times New Roman"/>
          <w:sz w:val="32"/>
          <w:szCs w:val="32"/>
        </w:rPr>
        <w:tab/>
      </w:r>
      <w:proofErr w:type="gramStart"/>
      <w:r w:rsidRPr="00665263">
        <w:rPr>
          <w:rFonts w:ascii="Times New Roman" w:hAnsi="Times New Roman" w:cs="Times New Roman"/>
          <w:sz w:val="32"/>
          <w:szCs w:val="32"/>
        </w:rPr>
        <w:t>Tugas, tanggung jawab, dan kedudukan pejabat sekretaris perusahaan sebagi bagian dari pelaksanaan GCG berbeda sekali dengan tugas, kedudukan, dan tanggung jawab seorang sekretaris eksekutif yang selama ini sudah sangat dikenal.</w:t>
      </w:r>
      <w:proofErr w:type="gramEnd"/>
      <w:r w:rsidRPr="00665263">
        <w:rPr>
          <w:rFonts w:ascii="Times New Roman" w:hAnsi="Times New Roman" w:cs="Times New Roman"/>
          <w:sz w:val="32"/>
          <w:szCs w:val="32"/>
        </w:rPr>
        <w:t xml:space="preserve"> Sekretaris eksekutif biasnya direkrut sebagai staf khusus untuk keperluan para eksekutif puncak suatu perusahaan, seperti: direksi, komisaris atau ekesekutif puncak lainnya. Fungsi utama sekretaris eksekutif lebih banyak untuk membantu pejabat eksekutuf yang bersangkutan, antara lain: menyangkut pengaturan jadwal kegiatan, jadwal rapat, dokuemntasi </w:t>
      </w:r>
      <w:proofErr w:type="gramStart"/>
      <w:r w:rsidRPr="00665263">
        <w:rPr>
          <w:rFonts w:ascii="Times New Roman" w:hAnsi="Times New Roman" w:cs="Times New Roman"/>
          <w:sz w:val="32"/>
          <w:szCs w:val="32"/>
        </w:rPr>
        <w:t>surat</w:t>
      </w:r>
      <w:proofErr w:type="gramEnd"/>
      <w:r w:rsidRPr="00665263">
        <w:rPr>
          <w:rFonts w:ascii="Times New Roman" w:hAnsi="Times New Roman" w:cs="Times New Roman"/>
          <w:sz w:val="32"/>
          <w:szCs w:val="32"/>
        </w:rPr>
        <w:t xml:space="preserve"> masuk dan surat keluar, penerimaan telepon, pengurusan tiket dan dokumen perjalanan dan sebagainya.</w:t>
      </w:r>
    </w:p>
    <w:p w:rsidR="00665263" w:rsidRPr="00665263" w:rsidRDefault="00665263" w:rsidP="00665263">
      <w:pPr>
        <w:spacing w:line="360" w:lineRule="auto"/>
        <w:jc w:val="both"/>
        <w:rPr>
          <w:rFonts w:ascii="Times New Roman" w:hAnsi="Times New Roman" w:cs="Times New Roman"/>
          <w:sz w:val="32"/>
          <w:szCs w:val="32"/>
        </w:rPr>
      </w:pPr>
      <w:r w:rsidRPr="00665263">
        <w:rPr>
          <w:rFonts w:ascii="Times New Roman" w:hAnsi="Times New Roman" w:cs="Times New Roman"/>
          <w:sz w:val="32"/>
          <w:szCs w:val="32"/>
        </w:rPr>
        <w:tab/>
      </w:r>
      <w:proofErr w:type="gramStart"/>
      <w:r w:rsidRPr="00665263">
        <w:rPr>
          <w:rFonts w:ascii="Times New Roman" w:hAnsi="Times New Roman" w:cs="Times New Roman"/>
          <w:sz w:val="32"/>
          <w:szCs w:val="32"/>
        </w:rPr>
        <w:t>Jabatan sekretaris perusahaan menempati posisi yang sangat tinggi dan strategis karena orang dalam jabatan ini berfungsio sebagai pejabat penghubung atau semacam public relation antar perusahaan dengan pihak luar perusahaan, khususnya bagi perusahaan-perusahaan besar yang telah mendaftarkan sahamnya dibursa.</w:t>
      </w:r>
      <w:proofErr w:type="gramEnd"/>
      <w:r w:rsidRPr="00665263">
        <w:rPr>
          <w:rFonts w:ascii="Times New Roman" w:hAnsi="Times New Roman" w:cs="Times New Roman"/>
          <w:sz w:val="32"/>
          <w:szCs w:val="32"/>
        </w:rPr>
        <w:t xml:space="preserve"> Tugas utama sekretaris perusahaan antara </w:t>
      </w:r>
      <w:proofErr w:type="gramStart"/>
      <w:r w:rsidRPr="00665263">
        <w:rPr>
          <w:rFonts w:ascii="Times New Roman" w:hAnsi="Times New Roman" w:cs="Times New Roman"/>
          <w:sz w:val="32"/>
          <w:szCs w:val="32"/>
        </w:rPr>
        <w:t>lain</w:t>
      </w:r>
      <w:proofErr w:type="gramEnd"/>
      <w:r w:rsidRPr="00665263">
        <w:rPr>
          <w:rFonts w:ascii="Times New Roman" w:hAnsi="Times New Roman" w:cs="Times New Roman"/>
          <w:sz w:val="32"/>
          <w:szCs w:val="32"/>
        </w:rPr>
        <w:t xml:space="preserve"> menyimpan dokumenperusahaan, daftar pemegang saham, risalah rapat direksi dan RUPS serta meyimpan dan </w:t>
      </w:r>
      <w:r w:rsidRPr="00665263">
        <w:rPr>
          <w:rFonts w:ascii="Times New Roman" w:hAnsi="Times New Roman" w:cs="Times New Roman"/>
          <w:sz w:val="32"/>
          <w:szCs w:val="32"/>
        </w:rPr>
        <w:lastRenderedPageBreak/>
        <w:t>meyediakan informasi penting lainya bagi kepentingan seluruh pemangku kepentingan.</w:t>
      </w:r>
    </w:p>
    <w:p w:rsidR="00665263" w:rsidRPr="00665263" w:rsidRDefault="00665263" w:rsidP="00665263">
      <w:pPr>
        <w:spacing w:line="360" w:lineRule="auto"/>
        <w:jc w:val="both"/>
        <w:rPr>
          <w:rFonts w:ascii="Times New Roman" w:hAnsi="Times New Roman" w:cs="Times New Roman"/>
          <w:sz w:val="32"/>
          <w:szCs w:val="32"/>
        </w:rPr>
      </w:pPr>
      <w:r w:rsidRPr="00665263">
        <w:rPr>
          <w:rFonts w:ascii="Times New Roman" w:hAnsi="Times New Roman" w:cs="Times New Roman"/>
          <w:sz w:val="32"/>
          <w:szCs w:val="32"/>
        </w:rPr>
        <w:tab/>
        <w:t xml:space="preserve">Aturan yang berkaitan dengan sekretaris perusahaan ini dapat dilihat antara </w:t>
      </w:r>
      <w:proofErr w:type="gramStart"/>
      <w:r w:rsidRPr="00665263">
        <w:rPr>
          <w:rFonts w:ascii="Times New Roman" w:hAnsi="Times New Roman" w:cs="Times New Roman"/>
          <w:sz w:val="32"/>
          <w:szCs w:val="32"/>
        </w:rPr>
        <w:t>lain</w:t>
      </w:r>
      <w:proofErr w:type="gramEnd"/>
      <w:r w:rsidRPr="00665263">
        <w:rPr>
          <w:rFonts w:ascii="Times New Roman" w:hAnsi="Times New Roman" w:cs="Times New Roman"/>
          <w:sz w:val="32"/>
          <w:szCs w:val="32"/>
        </w:rPr>
        <w:t xml:space="preserve"> pada:</w:t>
      </w:r>
    </w:p>
    <w:p w:rsidR="00665263" w:rsidRPr="00665263" w:rsidRDefault="00665263" w:rsidP="00665263">
      <w:pPr>
        <w:numPr>
          <w:ilvl w:val="1"/>
          <w:numId w:val="16"/>
        </w:numPr>
        <w:tabs>
          <w:tab w:val="clear" w:pos="144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Keputusan Ketua Bapepam Nomor 63 tahun 1996 tentang Pembentukan Sekretaris Perusahaan bagi Perusahaan Publik.</w:t>
      </w:r>
    </w:p>
    <w:p w:rsidR="00665263" w:rsidRPr="00665263" w:rsidRDefault="00665263" w:rsidP="00665263">
      <w:pPr>
        <w:numPr>
          <w:ilvl w:val="1"/>
          <w:numId w:val="16"/>
        </w:numPr>
        <w:tabs>
          <w:tab w:val="clear" w:pos="1440"/>
        </w:tabs>
        <w:spacing w:after="0" w:line="360" w:lineRule="auto"/>
        <w:ind w:left="360"/>
        <w:jc w:val="both"/>
        <w:rPr>
          <w:rFonts w:ascii="Times New Roman" w:hAnsi="Times New Roman" w:cs="Times New Roman"/>
          <w:sz w:val="32"/>
          <w:szCs w:val="32"/>
        </w:rPr>
      </w:pPr>
      <w:r w:rsidRPr="00665263">
        <w:rPr>
          <w:rFonts w:ascii="Times New Roman" w:hAnsi="Times New Roman" w:cs="Times New Roman"/>
          <w:sz w:val="32"/>
          <w:szCs w:val="32"/>
        </w:rPr>
        <w:t>Keputusan Direksi BEJ Nomor 339 Tahun 2001 tentang Sekretaris Perusahaan.</w:t>
      </w:r>
    </w:p>
    <w:p w:rsidR="00665263" w:rsidRPr="00665263" w:rsidRDefault="00665263" w:rsidP="00665263">
      <w:pPr>
        <w:spacing w:line="360" w:lineRule="auto"/>
        <w:jc w:val="both"/>
        <w:rPr>
          <w:rFonts w:ascii="Times New Roman" w:hAnsi="Times New Roman" w:cs="Times New Roman"/>
          <w:sz w:val="32"/>
          <w:szCs w:val="32"/>
        </w:rPr>
      </w:pPr>
    </w:p>
    <w:p w:rsidR="00665263" w:rsidRPr="00665263" w:rsidRDefault="00665263" w:rsidP="00665263">
      <w:pPr>
        <w:spacing w:line="360" w:lineRule="auto"/>
        <w:jc w:val="both"/>
        <w:rPr>
          <w:rFonts w:ascii="Times New Roman" w:hAnsi="Times New Roman" w:cs="Times New Roman"/>
          <w:b/>
          <w:sz w:val="32"/>
          <w:szCs w:val="32"/>
        </w:rPr>
      </w:pPr>
      <w:r w:rsidRPr="00665263">
        <w:rPr>
          <w:rFonts w:ascii="Times New Roman" w:hAnsi="Times New Roman" w:cs="Times New Roman"/>
          <w:b/>
          <w:sz w:val="32"/>
          <w:szCs w:val="32"/>
        </w:rPr>
        <w:t>GCG Dalam Badan Usaha Milik Negara (BUMN)</w:t>
      </w:r>
    </w:p>
    <w:p w:rsidR="00665263" w:rsidRPr="00665263" w:rsidRDefault="00665263" w:rsidP="00665263">
      <w:pPr>
        <w:spacing w:line="360" w:lineRule="auto"/>
        <w:jc w:val="both"/>
        <w:rPr>
          <w:rFonts w:ascii="Times New Roman" w:hAnsi="Times New Roman" w:cs="Times New Roman"/>
          <w:sz w:val="32"/>
          <w:szCs w:val="32"/>
        </w:rPr>
      </w:pPr>
      <w:r w:rsidRPr="00665263">
        <w:rPr>
          <w:rFonts w:ascii="Times New Roman" w:hAnsi="Times New Roman" w:cs="Times New Roman"/>
          <w:sz w:val="32"/>
          <w:szCs w:val="32"/>
        </w:rPr>
        <w:tab/>
        <w:t>Pada awalnya, tujuan dibentuknya BUMN adalah merupakan penjabaran dan implementasi pasal 33 ayat 3 Undang-Undang Dasar 1945 yang berbunyi “Bumi dan air dan kekayaan alam yang terkandung di dalamnya dikuasai oleh Negara dan dipergunakan untuk sebesar-besarnya kemakmuran rakyat”. Pemerintah melalui BUMN kemudian mencoba untuk menguasai dan mengendalikan kegiatan yang mempunyai dampak luas bagi kepentingan masyarakat, seperti: kelistrikan, telekomunikasi, tata guna air, dan pertambangan.</w:t>
      </w:r>
    </w:p>
    <w:p w:rsidR="00665263" w:rsidRPr="00665263" w:rsidRDefault="00665263" w:rsidP="00665263">
      <w:pPr>
        <w:spacing w:line="360" w:lineRule="auto"/>
        <w:ind w:firstLine="720"/>
        <w:jc w:val="both"/>
        <w:rPr>
          <w:rFonts w:ascii="Times New Roman" w:hAnsi="Times New Roman" w:cs="Times New Roman"/>
          <w:sz w:val="32"/>
          <w:szCs w:val="32"/>
        </w:rPr>
      </w:pPr>
      <w:proofErr w:type="gramStart"/>
      <w:r w:rsidRPr="00665263">
        <w:rPr>
          <w:rFonts w:ascii="Times New Roman" w:hAnsi="Times New Roman" w:cs="Times New Roman"/>
          <w:sz w:val="32"/>
          <w:szCs w:val="32"/>
        </w:rPr>
        <w:t>Menurut Tjager dkk.</w:t>
      </w:r>
      <w:proofErr w:type="gramEnd"/>
      <w:r w:rsidRPr="00665263">
        <w:rPr>
          <w:rFonts w:ascii="Times New Roman" w:hAnsi="Times New Roman" w:cs="Times New Roman"/>
          <w:sz w:val="32"/>
          <w:szCs w:val="32"/>
        </w:rPr>
        <w:t xml:space="preserve"> (2003), sampai dengan tahun 2002 masih ada BUMN sebanyak 161 perusahaan yang tersebar di sekitar 37 sektor/bidang usaha. Bidang usaha BUMN ini sangat meyebar mulai dari komoditas-komoditas yang dianggap vital seperti: air, beras dan kebutuhan pokok lainnya, listrik, obat, minyak, pupuk, semen, </w:t>
      </w:r>
      <w:r w:rsidRPr="00665263">
        <w:rPr>
          <w:rFonts w:ascii="Times New Roman" w:hAnsi="Times New Roman" w:cs="Times New Roman"/>
          <w:sz w:val="32"/>
          <w:szCs w:val="32"/>
        </w:rPr>
        <w:lastRenderedPageBreak/>
        <w:t xml:space="preserve">telekomunikasi, jasa kosntruksi, transportasi darat, laut, udara, kehutanan, pertanian, pertambangan, perdagangan, industri persenjataan strategis hingga pesawat terbang. </w:t>
      </w:r>
      <w:proofErr w:type="gramStart"/>
      <w:r w:rsidRPr="00665263">
        <w:rPr>
          <w:rFonts w:ascii="Times New Roman" w:hAnsi="Times New Roman" w:cs="Times New Roman"/>
          <w:sz w:val="32"/>
          <w:szCs w:val="32"/>
        </w:rPr>
        <w:t>Tjager dkk.</w:t>
      </w:r>
      <w:proofErr w:type="gramEnd"/>
      <w:r w:rsidRPr="00665263">
        <w:rPr>
          <w:rFonts w:ascii="Times New Roman" w:hAnsi="Times New Roman" w:cs="Times New Roman"/>
          <w:sz w:val="32"/>
          <w:szCs w:val="32"/>
        </w:rPr>
        <w:t xml:space="preserve"> </w:t>
      </w:r>
      <w:proofErr w:type="gramStart"/>
      <w:r w:rsidRPr="00665263">
        <w:rPr>
          <w:rFonts w:ascii="Times New Roman" w:hAnsi="Times New Roman" w:cs="Times New Roman"/>
          <w:sz w:val="32"/>
          <w:szCs w:val="32"/>
        </w:rPr>
        <w:t>(2003) selanjutanya bahwa rendahnya kinerj BUMN ini ada kaitannya dengan belum efektifnya penerapan tata kelola perusahaan yang baik di BUMN tersebut.</w:t>
      </w:r>
      <w:proofErr w:type="gramEnd"/>
    </w:p>
    <w:p w:rsidR="00665263" w:rsidRPr="00665263" w:rsidRDefault="00665263" w:rsidP="00665263">
      <w:pPr>
        <w:spacing w:line="360" w:lineRule="auto"/>
        <w:ind w:firstLine="720"/>
        <w:jc w:val="both"/>
        <w:rPr>
          <w:rFonts w:ascii="Times New Roman" w:hAnsi="Times New Roman" w:cs="Times New Roman"/>
          <w:sz w:val="32"/>
          <w:szCs w:val="32"/>
        </w:rPr>
      </w:pPr>
    </w:p>
    <w:p w:rsidR="00665263" w:rsidRPr="00665263" w:rsidRDefault="00665263" w:rsidP="00665263">
      <w:pPr>
        <w:spacing w:line="360" w:lineRule="auto"/>
        <w:ind w:left="360"/>
        <w:jc w:val="both"/>
        <w:rPr>
          <w:rFonts w:ascii="Times New Roman" w:hAnsi="Times New Roman" w:cs="Times New Roman"/>
          <w:sz w:val="32"/>
          <w:szCs w:val="32"/>
        </w:rPr>
      </w:pPr>
    </w:p>
    <w:p w:rsidR="00A356D3" w:rsidRDefault="00A356D3" w:rsidP="00BA5861">
      <w:pPr>
        <w:spacing w:before="100" w:beforeAutospacing="1" w:after="100" w:afterAutospacing="1" w:line="240" w:lineRule="auto"/>
        <w:jc w:val="both"/>
        <w:rPr>
          <w:rFonts w:ascii="Times New Roman" w:eastAsia="Times New Roman" w:hAnsi="Times New Roman" w:cs="Times New Roman"/>
          <w:b/>
          <w:bCs/>
          <w:sz w:val="28"/>
          <w:szCs w:val="28"/>
        </w:rPr>
      </w:pPr>
    </w:p>
    <w:p w:rsidR="00A356D3" w:rsidRDefault="00A356D3" w:rsidP="00BA5861">
      <w:pPr>
        <w:spacing w:before="100" w:beforeAutospacing="1" w:after="100" w:afterAutospacing="1" w:line="240" w:lineRule="auto"/>
        <w:jc w:val="both"/>
        <w:rPr>
          <w:rFonts w:ascii="Times New Roman" w:eastAsia="Times New Roman" w:hAnsi="Times New Roman" w:cs="Times New Roman"/>
          <w:b/>
          <w:bCs/>
          <w:sz w:val="28"/>
          <w:szCs w:val="28"/>
        </w:rPr>
      </w:pPr>
      <w:r w:rsidRPr="00A356D3">
        <w:rPr>
          <w:rFonts w:ascii="Times New Roman" w:eastAsia="Times New Roman" w:hAnsi="Times New Roman" w:cs="Times New Roman"/>
          <w:b/>
          <w:bCs/>
          <w:sz w:val="28"/>
          <w:szCs w:val="28"/>
        </w:rPr>
        <w:object w:dxaOrig="9360" w:dyaOrig="136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681pt" o:ole="">
            <v:imagedata r:id="rId7" o:title=""/>
          </v:shape>
          <o:OLEObject Type="Embed" ProgID="Word.Document.12" ShapeID="_x0000_i1025" DrawAspect="Content" ObjectID="_1332486805" r:id="rId8"/>
        </w:object>
      </w:r>
    </w:p>
    <w:p w:rsidR="00A356D3" w:rsidRDefault="00A356D3" w:rsidP="00BA5861">
      <w:pPr>
        <w:spacing w:before="100" w:beforeAutospacing="1" w:after="100" w:afterAutospacing="1" w:line="240" w:lineRule="auto"/>
        <w:jc w:val="both"/>
        <w:rPr>
          <w:rFonts w:ascii="Times New Roman" w:eastAsia="Times New Roman" w:hAnsi="Times New Roman" w:cs="Times New Roman"/>
          <w:b/>
          <w:bCs/>
          <w:sz w:val="28"/>
          <w:szCs w:val="28"/>
        </w:rPr>
      </w:pPr>
    </w:p>
    <w:p w:rsidR="00A356D3" w:rsidRDefault="00A356D3" w:rsidP="00BA5861">
      <w:pPr>
        <w:spacing w:before="100" w:beforeAutospacing="1" w:after="100" w:afterAutospacing="1" w:line="240" w:lineRule="auto"/>
        <w:jc w:val="both"/>
        <w:rPr>
          <w:rFonts w:ascii="Times New Roman" w:eastAsia="Times New Roman" w:hAnsi="Times New Roman" w:cs="Times New Roman"/>
          <w:b/>
          <w:bCs/>
          <w:sz w:val="28"/>
          <w:szCs w:val="28"/>
        </w:rPr>
      </w:pPr>
    </w:p>
    <w:p w:rsidR="00A356D3" w:rsidRDefault="00A356D3" w:rsidP="00BA5861">
      <w:pPr>
        <w:spacing w:before="100" w:beforeAutospacing="1" w:after="100" w:afterAutospacing="1" w:line="240" w:lineRule="auto"/>
        <w:jc w:val="both"/>
        <w:rPr>
          <w:rFonts w:ascii="Times New Roman" w:eastAsia="Times New Roman" w:hAnsi="Times New Roman" w:cs="Times New Roman"/>
          <w:b/>
          <w:bCs/>
          <w:sz w:val="28"/>
          <w:szCs w:val="28"/>
        </w:rPr>
      </w:pPr>
    </w:p>
    <w:p w:rsidR="00A356D3" w:rsidRDefault="00A356D3" w:rsidP="00BA5861">
      <w:pPr>
        <w:spacing w:before="100" w:beforeAutospacing="1" w:after="100" w:afterAutospacing="1" w:line="240" w:lineRule="auto"/>
        <w:jc w:val="both"/>
        <w:rPr>
          <w:rFonts w:ascii="Times New Roman" w:eastAsia="Times New Roman" w:hAnsi="Times New Roman" w:cs="Times New Roman"/>
          <w:b/>
          <w:bCs/>
          <w:sz w:val="28"/>
          <w:szCs w:val="28"/>
        </w:rPr>
      </w:pPr>
    </w:p>
    <w:p w:rsidR="00A356D3" w:rsidRDefault="00A356D3" w:rsidP="00BA5861">
      <w:pPr>
        <w:spacing w:before="100" w:beforeAutospacing="1" w:after="100" w:afterAutospacing="1" w:line="240" w:lineRule="auto"/>
        <w:jc w:val="both"/>
        <w:rPr>
          <w:rFonts w:ascii="Times New Roman" w:eastAsia="Times New Roman" w:hAnsi="Times New Roman" w:cs="Times New Roman"/>
          <w:b/>
          <w:bCs/>
          <w:sz w:val="28"/>
          <w:szCs w:val="28"/>
        </w:rPr>
      </w:pPr>
    </w:p>
    <w:p w:rsidR="00A356D3" w:rsidRDefault="00A356D3" w:rsidP="00BA5861">
      <w:pPr>
        <w:spacing w:before="100" w:beforeAutospacing="1" w:after="100" w:afterAutospacing="1" w:line="240" w:lineRule="auto"/>
        <w:jc w:val="both"/>
        <w:rPr>
          <w:rFonts w:ascii="Times New Roman" w:eastAsia="Times New Roman" w:hAnsi="Times New Roman" w:cs="Times New Roman"/>
          <w:b/>
          <w:bCs/>
          <w:sz w:val="28"/>
          <w:szCs w:val="28"/>
        </w:rPr>
      </w:pPr>
    </w:p>
    <w:sectPr w:rsidR="00A356D3" w:rsidSect="00332DD1">
      <w:pgSz w:w="12240" w:h="15840"/>
      <w:pgMar w:top="1170" w:right="144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E602B"/>
    <w:multiLevelType w:val="hybridMultilevel"/>
    <w:tmpl w:val="0DA03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85427A"/>
    <w:multiLevelType w:val="hybridMultilevel"/>
    <w:tmpl w:val="0EAC3D6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A64F7E"/>
    <w:multiLevelType w:val="hybridMultilevel"/>
    <w:tmpl w:val="CBC03418"/>
    <w:lvl w:ilvl="0" w:tplc="04090019">
      <w:start w:val="1"/>
      <w:numFmt w:val="lowerLetter"/>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F171135"/>
    <w:multiLevelType w:val="hybridMultilevel"/>
    <w:tmpl w:val="19D427F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F23742F"/>
    <w:multiLevelType w:val="hybridMultilevel"/>
    <w:tmpl w:val="7368DB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C5B10C2"/>
    <w:multiLevelType w:val="hybridMultilevel"/>
    <w:tmpl w:val="99060C54"/>
    <w:lvl w:ilvl="0" w:tplc="F0AA621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nsid w:val="50E35746"/>
    <w:multiLevelType w:val="hybridMultilevel"/>
    <w:tmpl w:val="BE94B05C"/>
    <w:lvl w:ilvl="0" w:tplc="0409000F">
      <w:start w:val="1"/>
      <w:numFmt w:val="decimal"/>
      <w:lvlText w:val="%1."/>
      <w:lvlJc w:val="left"/>
      <w:pPr>
        <w:tabs>
          <w:tab w:val="num" w:pos="720"/>
        </w:tabs>
        <w:ind w:left="720" w:hanging="360"/>
      </w:pPr>
      <w:rPr>
        <w:rFonts w:hint="default"/>
      </w:rPr>
    </w:lvl>
    <w:lvl w:ilvl="1" w:tplc="6774471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1671A1E"/>
    <w:multiLevelType w:val="hybridMultilevel"/>
    <w:tmpl w:val="4282D7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21B1358"/>
    <w:multiLevelType w:val="hybridMultilevel"/>
    <w:tmpl w:val="B02051A6"/>
    <w:lvl w:ilvl="0" w:tplc="04090019">
      <w:start w:val="1"/>
      <w:numFmt w:val="lowerLetter"/>
      <w:lvlText w:val="%1."/>
      <w:lvlJc w:val="left"/>
      <w:pPr>
        <w:tabs>
          <w:tab w:val="num" w:pos="720"/>
        </w:tabs>
        <w:ind w:left="720" w:hanging="360"/>
      </w:pPr>
      <w:rPr>
        <w:rFonts w:hint="default"/>
      </w:rPr>
    </w:lvl>
    <w:lvl w:ilvl="1" w:tplc="9C8415A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9491AC3"/>
    <w:multiLevelType w:val="hybridMultilevel"/>
    <w:tmpl w:val="6BFE4844"/>
    <w:lvl w:ilvl="0" w:tplc="04090019">
      <w:start w:val="1"/>
      <w:numFmt w:val="lowerLetter"/>
      <w:lvlText w:val="%1."/>
      <w:lvlJc w:val="left"/>
      <w:pPr>
        <w:tabs>
          <w:tab w:val="num" w:pos="720"/>
        </w:tabs>
        <w:ind w:left="720" w:hanging="360"/>
      </w:pPr>
      <w:rPr>
        <w:rFonts w:hint="default"/>
      </w:rPr>
    </w:lvl>
    <w:lvl w:ilvl="1" w:tplc="DDA20C7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FB61554"/>
    <w:multiLevelType w:val="hybridMultilevel"/>
    <w:tmpl w:val="D556E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198442C"/>
    <w:multiLevelType w:val="hybridMultilevel"/>
    <w:tmpl w:val="A56A4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6311CA"/>
    <w:multiLevelType w:val="hybridMultilevel"/>
    <w:tmpl w:val="1CB80E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7520BAA"/>
    <w:multiLevelType w:val="hybridMultilevel"/>
    <w:tmpl w:val="CA862168"/>
    <w:lvl w:ilvl="0" w:tplc="04090019">
      <w:start w:val="1"/>
      <w:numFmt w:val="lowerLetter"/>
      <w:lvlText w:val="%1."/>
      <w:lvlJc w:val="left"/>
      <w:pPr>
        <w:tabs>
          <w:tab w:val="num" w:pos="720"/>
        </w:tabs>
        <w:ind w:left="720" w:hanging="360"/>
      </w:pPr>
      <w:rPr>
        <w:rFonts w:hint="default"/>
      </w:rPr>
    </w:lvl>
    <w:lvl w:ilvl="1" w:tplc="EBB88B5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F875E97"/>
    <w:multiLevelType w:val="hybridMultilevel"/>
    <w:tmpl w:val="1824A49A"/>
    <w:lvl w:ilvl="0" w:tplc="04090019">
      <w:start w:val="1"/>
      <w:numFmt w:val="lowerLetter"/>
      <w:lvlText w:val="%1."/>
      <w:lvlJc w:val="left"/>
      <w:pPr>
        <w:tabs>
          <w:tab w:val="num" w:pos="720"/>
        </w:tabs>
        <w:ind w:left="720" w:hanging="360"/>
      </w:pPr>
      <w:rPr>
        <w:rFonts w:hint="default"/>
      </w:rPr>
    </w:lvl>
    <w:lvl w:ilvl="1" w:tplc="1E66A5C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65A1D6B"/>
    <w:multiLevelType w:val="hybridMultilevel"/>
    <w:tmpl w:val="437AF5FA"/>
    <w:lvl w:ilvl="0" w:tplc="04090019">
      <w:start w:val="1"/>
      <w:numFmt w:val="lowerLetter"/>
      <w:lvlText w:val="%1."/>
      <w:lvlJc w:val="left"/>
      <w:pPr>
        <w:tabs>
          <w:tab w:val="num" w:pos="720"/>
        </w:tabs>
        <w:ind w:left="720" w:hanging="360"/>
      </w:pPr>
      <w:rPr>
        <w:rFonts w:hint="default"/>
      </w:rPr>
    </w:lvl>
    <w:lvl w:ilvl="1" w:tplc="0EBA758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6C52F2A"/>
    <w:multiLevelType w:val="hybridMultilevel"/>
    <w:tmpl w:val="22D6F6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0"/>
  </w:num>
  <w:num w:numId="3">
    <w:abstractNumId w:val="5"/>
  </w:num>
  <w:num w:numId="4">
    <w:abstractNumId w:val="4"/>
  </w:num>
  <w:num w:numId="5">
    <w:abstractNumId w:val="7"/>
  </w:num>
  <w:num w:numId="6">
    <w:abstractNumId w:val="16"/>
  </w:num>
  <w:num w:numId="7">
    <w:abstractNumId w:val="9"/>
  </w:num>
  <w:num w:numId="8">
    <w:abstractNumId w:val="8"/>
  </w:num>
  <w:num w:numId="9">
    <w:abstractNumId w:val="13"/>
  </w:num>
  <w:num w:numId="10">
    <w:abstractNumId w:val="2"/>
  </w:num>
  <w:num w:numId="11">
    <w:abstractNumId w:val="1"/>
  </w:num>
  <w:num w:numId="12">
    <w:abstractNumId w:val="6"/>
  </w:num>
  <w:num w:numId="13">
    <w:abstractNumId w:val="10"/>
  </w:num>
  <w:num w:numId="14">
    <w:abstractNumId w:val="15"/>
  </w:num>
  <w:num w:numId="15">
    <w:abstractNumId w:val="3"/>
  </w:num>
  <w:num w:numId="16">
    <w:abstractNumId w:val="14"/>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hideSpellingErrors/>
  <w:proofState w:grammar="clean"/>
  <w:defaultTabStop w:val="720"/>
  <w:characterSpacingControl w:val="doNotCompress"/>
  <w:compat/>
  <w:rsids>
    <w:rsidRoot w:val="008B7E23"/>
    <w:rsid w:val="00161C3A"/>
    <w:rsid w:val="00172B80"/>
    <w:rsid w:val="002B0F8D"/>
    <w:rsid w:val="002C06C7"/>
    <w:rsid w:val="00332DD1"/>
    <w:rsid w:val="003A7666"/>
    <w:rsid w:val="003E04EE"/>
    <w:rsid w:val="004927D9"/>
    <w:rsid w:val="00665263"/>
    <w:rsid w:val="006A1958"/>
    <w:rsid w:val="006C3FEA"/>
    <w:rsid w:val="00720BB3"/>
    <w:rsid w:val="007B0984"/>
    <w:rsid w:val="007C47B2"/>
    <w:rsid w:val="008B7E23"/>
    <w:rsid w:val="009229D7"/>
    <w:rsid w:val="009D3FBD"/>
    <w:rsid w:val="00A356D3"/>
    <w:rsid w:val="00B525C5"/>
    <w:rsid w:val="00B810C4"/>
    <w:rsid w:val="00B86C34"/>
    <w:rsid w:val="00BA5861"/>
    <w:rsid w:val="00BB20D2"/>
    <w:rsid w:val="00C13E27"/>
    <w:rsid w:val="00CC43B6"/>
    <w:rsid w:val="00CD469F"/>
    <w:rsid w:val="00CE7698"/>
    <w:rsid w:val="00E613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FBD"/>
  </w:style>
  <w:style w:type="paragraph" w:styleId="Heading5">
    <w:name w:val="heading 5"/>
    <w:basedOn w:val="Normal"/>
    <w:next w:val="Normal"/>
    <w:link w:val="Heading5Char"/>
    <w:qFormat/>
    <w:rsid w:val="00332DD1"/>
    <w:pPr>
      <w:spacing w:before="240" w:after="60" w:line="240" w:lineRule="auto"/>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rsid w:val="00332DD1"/>
    <w:pPr>
      <w:spacing w:before="240" w:after="60" w:line="240" w:lineRule="auto"/>
      <w:outlineLvl w:val="5"/>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3E2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13E27"/>
    <w:rPr>
      <w:b/>
      <w:bCs/>
    </w:rPr>
  </w:style>
  <w:style w:type="character" w:styleId="Emphasis">
    <w:name w:val="Emphasis"/>
    <w:basedOn w:val="DefaultParagraphFont"/>
    <w:uiPriority w:val="20"/>
    <w:qFormat/>
    <w:rsid w:val="00C13E27"/>
    <w:rPr>
      <w:i/>
      <w:iCs/>
    </w:rPr>
  </w:style>
  <w:style w:type="paragraph" w:styleId="ListParagraph">
    <w:name w:val="List Paragraph"/>
    <w:basedOn w:val="Normal"/>
    <w:uiPriority w:val="34"/>
    <w:qFormat/>
    <w:rsid w:val="002C06C7"/>
    <w:pPr>
      <w:ind w:left="720"/>
      <w:contextualSpacing/>
    </w:pPr>
  </w:style>
  <w:style w:type="character" w:customStyle="1" w:styleId="Heading5Char">
    <w:name w:val="Heading 5 Char"/>
    <w:basedOn w:val="DefaultParagraphFont"/>
    <w:link w:val="Heading5"/>
    <w:rsid w:val="00332DD1"/>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332DD1"/>
    <w:rPr>
      <w:rFonts w:ascii="Times New Roman" w:eastAsia="Times New Roman" w:hAnsi="Times New Roman" w:cs="Times New Roman"/>
      <w:b/>
      <w:bCs/>
    </w:rPr>
  </w:style>
  <w:style w:type="paragraph" w:styleId="BodyText">
    <w:name w:val="Body Text"/>
    <w:basedOn w:val="Normal"/>
    <w:link w:val="BodyTextChar"/>
    <w:rsid w:val="00332DD1"/>
    <w:pPr>
      <w:spacing w:after="0" w:line="36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32D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32D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2DD1"/>
    <w:rPr>
      <w:rFonts w:ascii="Tahoma" w:hAnsi="Tahoma" w:cs="Tahoma"/>
      <w:sz w:val="16"/>
      <w:szCs w:val="16"/>
    </w:rPr>
  </w:style>
  <w:style w:type="table" w:styleId="TableGrid">
    <w:name w:val="Table Grid"/>
    <w:basedOn w:val="TableNormal"/>
    <w:rsid w:val="006652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8658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Word_Document1.docx"/><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AD78F-B6B0-4993-B2BC-582671644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27</Pages>
  <Words>3980</Words>
  <Characters>22686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amiyardi</dc:creator>
  <cp:keywords/>
  <dc:description/>
  <cp:lastModifiedBy>amiyardi</cp:lastModifiedBy>
  <cp:revision>14</cp:revision>
  <dcterms:created xsi:type="dcterms:W3CDTF">2010-04-01T19:51:00Z</dcterms:created>
  <dcterms:modified xsi:type="dcterms:W3CDTF">2010-04-11T03:27:00Z</dcterms:modified>
</cp:coreProperties>
</file>