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
        <w:rPr>
          <w:b w:val="1"/>
          <w:bCs w:val="1"/>
        </w:rPr>
      </w:pPr>
      <w:r>
        <w:rPr>
          <w:b w:val="1"/>
          <w:bCs w:val="1"/>
          <w:rtl w:val="0"/>
          <w:lang w:val="en-US"/>
        </w:rPr>
        <w:t>7ELEMENTS WELLNESS CORPORATION</w:t>
      </w:r>
    </w:p>
    <w:p>
      <w:pPr>
        <w:pStyle w:val="Normal"/>
        <w:rPr>
          <w:b w:val="1"/>
          <w:bCs w:val="1"/>
        </w:rPr>
      </w:pPr>
      <w:r>
        <w:rPr>
          <w:b w:val="1"/>
          <w:bCs w:val="1"/>
          <w:rtl w:val="0"/>
          <w:lang w:val="en-US"/>
        </w:rPr>
        <w:t>Green Field City, Sta. Rosa, laguna</w:t>
      </w:r>
    </w:p>
    <w:p>
      <w:pPr>
        <w:pStyle w:val="Normal"/>
        <w:rPr>
          <w:b w:val="1"/>
          <w:bCs w:val="1"/>
        </w:rPr>
      </w:pPr>
    </w:p>
    <w:p>
      <w:pPr>
        <w:pStyle w:val="Normal"/>
        <w:rPr>
          <w:b w:val="1"/>
          <w:bCs w:val="1"/>
        </w:rPr>
      </w:pPr>
      <w:r>
        <w:rPr>
          <w:rFonts w:ascii="Times New Roman" w:cs="Arial Unicode MS" w:hAnsi="Arial Unicode MS" w:eastAsia="Arial Unicode MS"/>
          <w:b w:val="1"/>
          <w:bCs w:val="1"/>
          <w:rtl w:val="0"/>
          <w:lang w:val="en-US"/>
        </w:rPr>
        <w:t>NOTES TO FINANCIAL STATEMENTS</w:t>
      </w:r>
    </w:p>
    <w:p>
      <w:pPr>
        <w:pStyle w:val="Normal"/>
        <w:rPr>
          <w:b w:val="1"/>
          <w:bCs w:val="1"/>
        </w:rPr>
      </w:pPr>
      <w:r>
        <w:rPr>
          <w:rFonts w:ascii="Times New Roman" w:cs="Arial Unicode MS" w:hAnsi="Arial Unicode MS" w:eastAsia="Arial Unicode MS"/>
          <w:b w:val="1"/>
          <w:bCs w:val="1"/>
          <w:rtl w:val="0"/>
          <w:lang w:val="en-US"/>
        </w:rPr>
        <w:t>As of December 31, 201</w:t>
      </w:r>
      <w:r>
        <w:rPr>
          <w:rFonts w:ascii="Times New Roman" w:cs="Arial Unicode MS" w:hAnsi="Arial Unicode MS" w:eastAsia="Arial Unicode MS"/>
          <w:b w:val="1"/>
          <w:bCs w:val="1"/>
          <w:rtl w:val="0"/>
          <w:lang w:val="en-US"/>
        </w:rPr>
        <w:t>5</w:t>
      </w:r>
    </w:p>
    <w:p>
      <w:pPr>
        <w:pStyle w:val="Normal"/>
        <w:rPr>
          <w:rtl w:val="0"/>
        </w:rPr>
      </w:pPr>
      <w:r>
        <w:rPr>
          <w:rFonts w:ascii="Times New Roman" w:cs="Arial Unicode MS" w:hAnsi="Arial Unicode MS" w:eastAsia="Arial Unicode MS"/>
          <w:rtl w:val="0"/>
          <w:lang w:val="en-US"/>
        </w:rPr>
        <w:t>(Amounts in Philippine Peso)</w:t>
      </w:r>
    </w:p>
    <w:p>
      <w:pPr>
        <w:pStyle w:val="Normal"/>
        <w:jc w:val="center"/>
        <w:rPr>
          <w:b w:val="1"/>
          <w:bCs w:val="1"/>
        </w:rPr>
      </w:pPr>
    </w:p>
    <w:p>
      <w:pPr>
        <w:pStyle w:val="Normal"/>
        <w:numPr>
          <w:ilvl w:val="0"/>
          <w:numId w:val="3"/>
        </w:numPr>
        <w:tabs>
          <w:tab w:val="num" w:pos="720"/>
          <w:tab w:val="clear" w:pos="0"/>
        </w:tabs>
        <w:ind w:left="720" w:hanging="360"/>
        <w:jc w:val="both"/>
        <w:rPr>
          <w:position w:val="0"/>
          <w:rtl w:val="0"/>
        </w:rPr>
      </w:pPr>
      <w:r>
        <w:rPr>
          <w:rtl w:val="0"/>
          <w:lang w:val="en-US"/>
        </w:rPr>
        <w:t>ORGANIZATION</w:t>
      </w:r>
    </w:p>
    <w:p>
      <w:pPr>
        <w:pStyle w:val="Normal"/>
        <w:jc w:val="both"/>
        <w:rPr>
          <w:rtl w:val="0"/>
        </w:rPr>
      </w:pPr>
    </w:p>
    <w:p>
      <w:pPr>
        <w:pStyle w:val="Normal"/>
        <w:ind w:left="720" w:firstLine="720"/>
        <w:jc w:val="both"/>
        <w:rPr>
          <w:rtl w:val="0"/>
        </w:rPr>
      </w:pPr>
      <w:r>
        <w:rPr>
          <w:rtl w:val="0"/>
          <w:lang w:val="en-US"/>
        </w:rPr>
        <w:t>7ELEMENTS WELLNESS CORPORATION ( 7ELEMENTS )</w:t>
      </w:r>
      <w:r>
        <w:rPr>
          <w:rtl w:val="0"/>
          <w:lang w:val="en-US"/>
        </w:rPr>
        <w:t xml:space="preserve"> was established in accordance with the Corporation Code of the Philippines and registered under the Securities and Exchange Commission with Company Reg. No CS201</w:t>
      </w:r>
      <w:r>
        <w:rPr>
          <w:rtl w:val="0"/>
          <w:lang w:val="en-US"/>
        </w:rPr>
        <w:t>5512114</w:t>
      </w:r>
      <w:r>
        <w:rPr>
          <w:rtl w:val="0"/>
          <w:lang w:val="en-US"/>
        </w:rPr>
        <w:t xml:space="preserve"> in </w:t>
      </w:r>
      <w:r>
        <w:rPr>
          <w:rtl w:val="0"/>
          <w:lang w:val="en-US"/>
        </w:rPr>
        <w:t>June 22</w:t>
      </w:r>
      <w:r>
        <w:rPr>
          <w:rtl w:val="0"/>
          <w:lang w:val="en-US"/>
        </w:rPr>
        <w:t>, 201</w:t>
      </w:r>
      <w:r>
        <w:rPr>
          <w:rtl w:val="0"/>
          <w:lang w:val="en-US"/>
        </w:rPr>
        <w:t>5</w:t>
      </w:r>
      <w:r>
        <w:rPr>
          <w:rtl w:val="0"/>
          <w:lang w:val="en-US"/>
        </w:rPr>
        <w:t xml:space="preserve">. </w:t>
      </w:r>
    </w:p>
    <w:p>
      <w:pPr>
        <w:pStyle w:val="Normal"/>
        <w:ind w:left="720" w:firstLine="720"/>
        <w:jc w:val="both"/>
        <w:rPr>
          <w:rtl w:val="0"/>
        </w:rPr>
      </w:pPr>
      <w:r>
        <w:rPr>
          <w:rtl w:val="0"/>
          <w:lang w:val="en-US"/>
        </w:rPr>
        <w:t>The primary purpose of 7ELEMENTS is to operate and manage spa and to franchise the same with adherence to standards paralleled by result-oriented leadership, thus promoting wellness in a cost effective manner.</w:t>
      </w:r>
    </w:p>
    <w:p>
      <w:pPr>
        <w:pStyle w:val="Normal"/>
        <w:ind w:left="720" w:firstLine="720"/>
        <w:jc w:val="both"/>
        <w:rPr>
          <w:rtl w:val="0"/>
        </w:rPr>
      </w:pPr>
      <w:r>
        <w:rPr>
          <w:rtl w:val="0"/>
          <w:lang w:val="en-US"/>
        </w:rPr>
        <w:t>The corporation has its principal office in case 2- Second Floor, Unit. No.9, Green Field City, Sta. Rosa, Laguna.</w:t>
      </w:r>
    </w:p>
    <w:p>
      <w:pPr>
        <w:pStyle w:val="Normal"/>
        <w:ind w:left="720" w:firstLine="720"/>
        <w:jc w:val="both"/>
        <w:rPr>
          <w:rtl w:val="0"/>
        </w:rPr>
      </w:pPr>
    </w:p>
    <w:p>
      <w:pPr>
        <w:pStyle w:val="Normal"/>
        <w:numPr>
          <w:ilvl w:val="0"/>
          <w:numId w:val="3"/>
        </w:numPr>
        <w:tabs>
          <w:tab w:val="num" w:pos="720"/>
          <w:tab w:val="clear" w:pos="0"/>
        </w:tabs>
        <w:ind w:left="720" w:hanging="360"/>
        <w:jc w:val="both"/>
        <w:rPr>
          <w:position w:val="0"/>
          <w:rtl w:val="0"/>
        </w:rPr>
      </w:pPr>
      <w:r>
        <w:rPr>
          <w:rtl w:val="0"/>
          <w:lang w:val="en-US"/>
        </w:rPr>
        <w:t>SUMMARY OF SIGNIFICANT ACCOUNTING POLICIES</w:t>
      </w:r>
    </w:p>
    <w:p>
      <w:pPr>
        <w:pStyle w:val="Normal"/>
        <w:ind w:left="720" w:firstLine="0"/>
        <w:jc w:val="both"/>
        <w:rPr>
          <w:rtl w:val="0"/>
        </w:rPr>
      </w:pPr>
    </w:p>
    <w:p>
      <w:pPr>
        <w:pStyle w:val="Normal"/>
        <w:ind w:left="720" w:firstLine="0"/>
        <w:jc w:val="both"/>
        <w:rPr>
          <w:b w:val="1"/>
          <w:bCs w:val="1"/>
          <w:u w:val="single"/>
        </w:rPr>
      </w:pPr>
      <w:r>
        <w:rPr>
          <w:b w:val="1"/>
          <w:bCs w:val="1"/>
          <w:u w:val="single"/>
          <w:rtl w:val="0"/>
          <w:lang w:val="en-US"/>
        </w:rPr>
        <w:t>Basis of Financial Statement Presentation</w:t>
      </w:r>
    </w:p>
    <w:p>
      <w:pPr>
        <w:pStyle w:val="Normal"/>
        <w:ind w:left="720" w:firstLine="0"/>
        <w:jc w:val="both"/>
        <w:rPr>
          <w:u w:val="single"/>
        </w:rPr>
      </w:pPr>
    </w:p>
    <w:p>
      <w:pPr>
        <w:pStyle w:val="Normal"/>
        <w:ind w:left="720" w:firstLine="0"/>
        <w:jc w:val="both"/>
        <w:rPr>
          <w:rtl w:val="0"/>
        </w:rPr>
      </w:pPr>
      <w:r>
        <w:rPr>
          <w:rtl w:val="0"/>
        </w:rPr>
        <w:tab/>
        <w:t>The accompanying financial statements are prepared in conformity with accounting principles generally accepted in the Philippines and with the general practices of SMEs as prescribed by authority under the historical cost convention.</w:t>
      </w:r>
    </w:p>
    <w:p>
      <w:pPr>
        <w:pStyle w:val="Normal"/>
        <w:ind w:left="720" w:firstLine="0"/>
        <w:jc w:val="both"/>
        <w:rPr>
          <w:rtl w:val="0"/>
        </w:rPr>
      </w:pPr>
    </w:p>
    <w:p>
      <w:pPr>
        <w:pStyle w:val="Normal"/>
        <w:ind w:left="720" w:firstLine="0"/>
        <w:jc w:val="both"/>
        <w:rPr>
          <w:b w:val="1"/>
          <w:bCs w:val="1"/>
          <w:u w:val="single"/>
        </w:rPr>
      </w:pPr>
      <w:r>
        <w:rPr>
          <w:b w:val="1"/>
          <w:bCs w:val="1"/>
          <w:u w:val="single"/>
          <w:rtl w:val="0"/>
          <w:lang w:val="en-US"/>
        </w:rPr>
        <w:t>Adoption of New Accounting Standards</w:t>
      </w:r>
    </w:p>
    <w:p>
      <w:pPr>
        <w:pStyle w:val="Normal"/>
        <w:ind w:left="720" w:firstLine="0"/>
        <w:jc w:val="both"/>
        <w:rPr>
          <w:u w:val="single"/>
        </w:rPr>
      </w:pPr>
    </w:p>
    <w:p>
      <w:pPr>
        <w:pStyle w:val="Normal"/>
        <w:ind w:left="720" w:firstLine="0"/>
        <w:jc w:val="both"/>
        <w:rPr>
          <w:rtl w:val="0"/>
        </w:rPr>
      </w:pPr>
      <w:r>
        <w:rPr>
          <w:rtl w:val="0"/>
        </w:rPr>
        <w:tab/>
        <w:t>New accounting standards based on International Accounting Standards (IAS) and International Financial Reporting Standards (IFRS) referred to as Philippines Accounting Standards (PAS) and Philippine Financial Reporting Standards (PFRS) for SMEs respectively are already in effect. The entity will adopt the following relevant new accounting standards to the extent applicable.</w:t>
      </w:r>
    </w:p>
    <w:p>
      <w:pPr>
        <w:pStyle w:val="Normal"/>
        <w:ind w:left="720" w:firstLine="0"/>
        <w:jc w:val="both"/>
        <w:rPr>
          <w:rtl w:val="0"/>
        </w:rPr>
      </w:pPr>
    </w:p>
    <w:p>
      <w:pPr>
        <w:pStyle w:val="Normal"/>
        <w:numPr>
          <w:ilvl w:val="0"/>
          <w:numId w:val="6"/>
        </w:numPr>
        <w:tabs>
          <w:tab w:val="num" w:pos="1440"/>
          <w:tab w:val="clear" w:pos="0"/>
        </w:tabs>
        <w:bidi w:val="0"/>
        <w:ind w:left="1440" w:right="0" w:hanging="360"/>
        <w:jc w:val="both"/>
        <w:rPr>
          <w:color w:val="3d352a"/>
          <w:position w:val="0"/>
          <w:sz w:val="24"/>
          <w:szCs w:val="24"/>
          <w:u w:color="3d352a"/>
          <w:shd w:val="clear" w:color="auto" w:fill="ffffff"/>
          <w:rtl w:val="0"/>
        </w:rPr>
      </w:pPr>
      <w:r>
        <w:rPr>
          <w:rFonts w:ascii="Times New Roman"/>
          <w:color w:val="3d352a"/>
          <w:u w:color="3d352a"/>
          <w:shd w:val="clear" w:color="auto" w:fill="ffffff"/>
          <w:rtl w:val="0"/>
          <w:lang w:val="en-US"/>
        </w:rPr>
        <w:t>PAS 1</w:t>
      </w:r>
      <w:r>
        <w:rPr>
          <w:rFonts w:hAnsi="Times New Roman" w:hint="default"/>
          <w:color w:val="3d352a"/>
          <w:u w:color="3d352a"/>
          <w:shd w:val="clear" w:color="auto" w:fill="ffffff"/>
          <w:rtl w:val="0"/>
          <w:lang w:val="en-US"/>
        </w:rPr>
        <w:t> </w:t>
      </w:r>
      <w:r>
        <w:rPr>
          <w:rFonts w:ascii="Times New Roman"/>
          <w:i w:val="1"/>
          <w:iCs w:val="1"/>
          <w:color w:val="3d352a"/>
          <w:u w:color="3d352a"/>
          <w:shd w:val="clear" w:color="auto" w:fill="ffffff"/>
          <w:rtl w:val="0"/>
          <w:lang w:val="en-US"/>
        </w:rPr>
        <w:t>Presentation of Financial Statements</w:t>
      </w:r>
      <w:r>
        <w:rPr>
          <w:rFonts w:hAnsi="Times New Roman" w:hint="default"/>
          <w:color w:val="3d352a"/>
          <w:u w:color="3d352a"/>
          <w:shd w:val="clear" w:color="auto" w:fill="ffffff"/>
          <w:rtl w:val="0"/>
          <w:lang w:val="en-US"/>
        </w:rPr>
        <w:t> </w:t>
      </w:r>
      <w:r>
        <w:rPr>
          <w:rFonts w:ascii="Times New Roman"/>
          <w:color w:val="3d352a"/>
          <w:u w:color="3d352a"/>
          <w:shd w:val="clear" w:color="auto" w:fill="ffffff"/>
          <w:rtl w:val="0"/>
          <w:lang w:val="en-US"/>
        </w:rPr>
        <w:t>sets out the overall requirements for financial statements, including how they should be structured, the minimum requirements for their content and overriding concepts such as going concern, the accrual basis of accounting and the current/non-current distinction.</w:t>
      </w:r>
      <w:r>
        <w:rPr>
          <w:rFonts w:hAnsi="Times New Roman" w:hint="default"/>
          <w:color w:val="3d352a"/>
          <w:u w:color="3d352a"/>
          <w:shd w:val="clear" w:color="auto" w:fill="ffffff"/>
          <w:rtl w:val="0"/>
          <w:lang w:val="en-US"/>
        </w:rPr>
        <w:t xml:space="preserve">  </w:t>
      </w:r>
      <w:r>
        <w:rPr>
          <w:rFonts w:ascii="Times New Roman"/>
          <w:color w:val="3d352a"/>
          <w:u w:color="3d352a"/>
          <w:shd w:val="clear" w:color="auto" w:fill="ffffff"/>
          <w:rtl w:val="0"/>
          <w:lang w:val="en-US"/>
        </w:rPr>
        <w:t>The standard requires a complete set of financial statements to comprise a statement of financial position, a statement of profit or loss and other comprehensive income, a statement of changes in equity and a statement of cash flows.</w:t>
      </w:r>
    </w:p>
    <w:p>
      <w:pPr>
        <w:pStyle w:val="Normal"/>
        <w:ind w:left="1440" w:firstLine="0"/>
        <w:jc w:val="both"/>
        <w:rPr>
          <w:color w:val="3d352a"/>
          <w:u w:color="3d352a"/>
          <w:shd w:val="clear" w:color="auto" w:fill="ffffff"/>
          <w:rtl w:val="0"/>
        </w:rPr>
      </w:pPr>
    </w:p>
    <w:p>
      <w:pPr>
        <w:pStyle w:val="Normal"/>
        <w:numPr>
          <w:ilvl w:val="0"/>
          <w:numId w:val="7"/>
        </w:numPr>
        <w:tabs>
          <w:tab w:val="num" w:pos="1440"/>
          <w:tab w:val="clear" w:pos="0"/>
        </w:tabs>
        <w:bidi w:val="0"/>
        <w:ind w:left="1440" w:right="0" w:hanging="360"/>
        <w:jc w:val="both"/>
        <w:rPr>
          <w:color w:val="3d352a"/>
          <w:position w:val="0"/>
          <w:sz w:val="24"/>
          <w:szCs w:val="24"/>
          <w:u w:color="3d352a"/>
          <w:shd w:val="clear" w:color="auto" w:fill="ffffff"/>
          <w:rtl w:val="0"/>
        </w:rPr>
      </w:pPr>
      <w:r>
        <w:rPr>
          <w:rFonts w:ascii="Times New Roman"/>
          <w:color w:val="3d352a"/>
          <w:u w:color="3d352a"/>
          <w:shd w:val="clear" w:color="auto" w:fill="ffffff"/>
          <w:rtl w:val="0"/>
          <w:lang w:val="en-US"/>
        </w:rPr>
        <w:t>PAS 7</w:t>
      </w:r>
      <w:r>
        <w:rPr>
          <w:rFonts w:hAnsi="Times New Roman" w:hint="default"/>
          <w:color w:val="3d352a"/>
          <w:u w:color="3d352a"/>
          <w:shd w:val="clear" w:color="auto" w:fill="ffffff"/>
          <w:rtl w:val="0"/>
          <w:lang w:val="en-US"/>
        </w:rPr>
        <w:t> </w:t>
      </w:r>
      <w:r>
        <w:rPr>
          <w:rFonts w:ascii="Times New Roman"/>
          <w:i w:val="1"/>
          <w:iCs w:val="1"/>
          <w:color w:val="3d352a"/>
          <w:u w:color="3d352a"/>
          <w:shd w:val="clear" w:color="auto" w:fill="ffffff"/>
          <w:rtl w:val="0"/>
          <w:lang w:val="en-US"/>
        </w:rPr>
        <w:t>Statement of Cash Flows</w:t>
      </w:r>
      <w:r>
        <w:rPr>
          <w:rFonts w:hAnsi="Times New Roman" w:hint="default"/>
          <w:color w:val="3d352a"/>
          <w:u w:color="3d352a"/>
          <w:shd w:val="clear" w:color="auto" w:fill="ffffff"/>
          <w:rtl w:val="0"/>
          <w:lang w:val="en-US"/>
        </w:rPr>
        <w:t> </w:t>
      </w:r>
      <w:r>
        <w:rPr>
          <w:rFonts w:ascii="Times New Roman"/>
          <w:color w:val="3d352a"/>
          <w:u w:color="3d352a"/>
          <w:shd w:val="clear" w:color="auto" w:fill="ffffff"/>
          <w:rtl w:val="0"/>
          <w:lang w:val="en-US"/>
        </w:rPr>
        <w:t>requires an entity to present a statement of cash flows as an integral part of its primary financial statements. Cash flows are classified and presented into operating activities (either using the 'direct' or 'indirect' method), investing activities or financing activities, with the latter two categories generally presented on a gross basis.</w:t>
      </w:r>
    </w:p>
    <w:p>
      <w:pPr>
        <w:pStyle w:val="List Paragraph"/>
        <w:jc w:val="both"/>
        <w:rPr>
          <w:color w:val="3d352a"/>
          <w:u w:color="3d352a"/>
          <w:shd w:val="clear" w:color="auto" w:fill="ffffff"/>
          <w:rtl w:val="0"/>
        </w:rPr>
      </w:pPr>
    </w:p>
    <w:p>
      <w:pPr>
        <w:pStyle w:val="Normal (Web)"/>
        <w:numPr>
          <w:ilvl w:val="0"/>
          <w:numId w:val="8"/>
        </w:numPr>
        <w:shd w:val="clear" w:color="auto" w:fill="ffffff"/>
        <w:tabs>
          <w:tab w:val="num" w:pos="1440"/>
          <w:tab w:val="clear" w:pos="0"/>
        </w:tabs>
        <w:bidi w:val="0"/>
        <w:spacing w:before="0" w:after="0" w:line="270" w:lineRule="atLeast"/>
        <w:ind w:left="1440" w:right="0" w:hanging="360"/>
        <w:jc w:val="both"/>
        <w:rPr>
          <w:color w:val="3d352a"/>
          <w:position w:val="0"/>
          <w:sz w:val="24"/>
          <w:szCs w:val="24"/>
          <w:u w:color="3d352a"/>
          <w:rtl w:val="0"/>
        </w:rPr>
      </w:pPr>
      <w:r>
        <w:rPr>
          <w:rFonts w:ascii="Times New Roman"/>
          <w:color w:val="3d352a"/>
          <w:u w:color="3d352a"/>
          <w:shd w:val="clear" w:color="auto" w:fill="ffffff"/>
          <w:rtl w:val="0"/>
          <w:lang w:val="en-US"/>
        </w:rPr>
        <w:t>PAS 10</w:t>
      </w:r>
      <w:r>
        <w:rPr>
          <w:rFonts w:hAnsi="Times New Roman" w:hint="default"/>
          <w:color w:val="3d352a"/>
          <w:u w:color="3d352a"/>
          <w:shd w:val="clear" w:color="auto" w:fill="ffffff"/>
          <w:rtl w:val="0"/>
          <w:lang w:val="en-US"/>
        </w:rPr>
        <w:t> </w:t>
      </w:r>
      <w:r>
        <w:rPr>
          <w:rFonts w:ascii="Times New Roman"/>
          <w:i w:val="1"/>
          <w:iCs w:val="1"/>
          <w:color w:val="3d352a"/>
          <w:u w:color="3d352a"/>
          <w:shd w:val="clear" w:color="auto" w:fill="ffffff"/>
          <w:rtl w:val="0"/>
          <w:lang w:val="en-US"/>
        </w:rPr>
        <w:t>Events After The Reporting Period</w:t>
      </w:r>
      <w:r>
        <w:rPr>
          <w:rFonts w:hAnsi="Times New Roman" w:hint="default"/>
          <w:color w:val="3d352a"/>
          <w:u w:color="3d352a"/>
          <w:shd w:val="clear" w:color="auto" w:fill="ffffff"/>
          <w:rtl w:val="0"/>
          <w:lang w:val="en-US"/>
        </w:rPr>
        <w:t> </w:t>
      </w:r>
      <w:r>
        <w:rPr>
          <w:rFonts w:ascii="Times New Roman"/>
          <w:color w:val="3d352a"/>
          <w:u w:color="3d352a"/>
          <w:shd w:val="clear" w:color="auto" w:fill="ffffff"/>
          <w:rtl w:val="0"/>
          <w:lang w:val="en-US"/>
        </w:rPr>
        <w:t>contains requirements for when events after the end of the end of the reporting period should be adjusted in the financial statements. Adjusting events are those providing evidence of conditions existing at the end of the reporting period, whereas non-adjusting events are indicative of conditions arising after the reporting period (the latter being disclosed where material).</w:t>
      </w:r>
    </w:p>
    <w:p>
      <w:pPr>
        <w:pStyle w:val="Normal"/>
        <w:ind w:left="1440" w:firstLine="0"/>
        <w:jc w:val="both"/>
        <w:rPr>
          <w:color w:val="3d352a"/>
          <w:u w:color="3d352a"/>
        </w:rPr>
      </w:pPr>
    </w:p>
    <w:p>
      <w:pPr>
        <w:pStyle w:val="Normal"/>
        <w:numPr>
          <w:ilvl w:val="0"/>
          <w:numId w:val="9"/>
        </w:numPr>
        <w:tabs>
          <w:tab w:val="num" w:pos="1440"/>
          <w:tab w:val="clear" w:pos="0"/>
        </w:tabs>
        <w:bidi w:val="0"/>
        <w:ind w:left="1440" w:right="0" w:hanging="360"/>
        <w:jc w:val="both"/>
        <w:rPr>
          <w:color w:val="3d352a"/>
          <w:position w:val="0"/>
          <w:sz w:val="24"/>
          <w:szCs w:val="24"/>
          <w:u w:color="3d352a"/>
          <w:shd w:val="clear" w:color="auto" w:fill="ffffff"/>
          <w:rtl w:val="0"/>
        </w:rPr>
      </w:pPr>
      <w:r>
        <w:rPr>
          <w:rFonts w:ascii="Times New Roman"/>
          <w:color w:val="3d352a"/>
          <w:u w:color="3d352a"/>
          <w:shd w:val="clear" w:color="auto" w:fill="ffffff"/>
          <w:rtl w:val="0"/>
          <w:lang w:val="en-US"/>
        </w:rPr>
        <w:t>PAS</w:t>
      </w:r>
      <w:r>
        <w:rPr>
          <w:rFonts w:hAnsi="Times New Roman" w:hint="default"/>
          <w:color w:val="3d352a"/>
          <w:u w:color="3d352a"/>
          <w:shd w:val="clear" w:color="auto" w:fill="ffffff"/>
          <w:rtl w:val="0"/>
          <w:lang w:val="en-US"/>
        </w:rPr>
        <w:t> </w:t>
      </w:r>
      <w:r>
        <w:rPr>
          <w:rFonts w:ascii="Times New Roman"/>
          <w:color w:val="3d352a"/>
          <w:u w:color="3d352a"/>
          <w:shd w:val="clear" w:color="auto" w:fill="ffffff"/>
          <w:rtl w:val="0"/>
          <w:lang w:val="en-US"/>
        </w:rPr>
        <w:t>12</w:t>
      </w:r>
      <w:r>
        <w:rPr>
          <w:rFonts w:hAnsi="Times New Roman" w:hint="default"/>
          <w:color w:val="3d352a"/>
          <w:u w:color="3d352a"/>
          <w:shd w:val="clear" w:color="auto" w:fill="ffffff"/>
          <w:rtl w:val="0"/>
          <w:lang w:val="en-US"/>
        </w:rPr>
        <w:t> </w:t>
      </w:r>
      <w:r>
        <w:rPr>
          <w:rFonts w:ascii="Times New Roman"/>
          <w:i w:val="1"/>
          <w:iCs w:val="1"/>
          <w:color w:val="3d352a"/>
          <w:u w:color="3d352a"/>
          <w:shd w:val="clear" w:color="auto" w:fill="ffffff"/>
          <w:rtl w:val="0"/>
          <w:lang w:val="en-US"/>
        </w:rPr>
        <w:t>Income Taxes</w:t>
      </w:r>
      <w:r>
        <w:rPr>
          <w:rFonts w:hAnsi="Times New Roman" w:hint="default"/>
          <w:color w:val="3d352a"/>
          <w:u w:color="3d352a"/>
          <w:shd w:val="clear" w:color="auto" w:fill="ffffff"/>
          <w:rtl w:val="0"/>
          <w:lang w:val="en-US"/>
        </w:rPr>
        <w:t> </w:t>
      </w:r>
      <w:r>
        <w:rPr>
          <w:rFonts w:ascii="Times New Roman"/>
          <w:color w:val="3d352a"/>
          <w:u w:color="3d352a"/>
          <w:shd w:val="clear" w:color="auto" w:fill="ffffff"/>
          <w:rtl w:val="0"/>
          <w:lang w:val="en-US"/>
        </w:rPr>
        <w:t>implements a so-called 'comprehensive balance sheet method' of accounting for income taxes which recognizes both the current tax consequences of transactions and events and the future tax consequences of the future recovery or settlement of the carrying amount of an entity's assets and liabilities. Differences between the carrying amount and tax base of assets and liabilities, and carried forward tax losses and credits, are recognized, with limited exceptions, as deferred tax liabilities or deferred tax assets, with the latter also being subject to a 'probable profits' test.</w:t>
      </w:r>
    </w:p>
    <w:p>
      <w:pPr>
        <w:pStyle w:val="Normal"/>
        <w:ind w:left="1440" w:firstLine="0"/>
        <w:jc w:val="both"/>
        <w:rPr>
          <w:color w:val="3d352a"/>
          <w:u w:color="3d352a"/>
          <w:shd w:val="clear" w:color="auto" w:fill="ffffff"/>
          <w:rtl w:val="0"/>
        </w:rPr>
      </w:pPr>
    </w:p>
    <w:p>
      <w:pPr>
        <w:pStyle w:val="Normal"/>
        <w:numPr>
          <w:ilvl w:val="0"/>
          <w:numId w:val="10"/>
        </w:numPr>
        <w:tabs>
          <w:tab w:val="num" w:pos="1440"/>
          <w:tab w:val="clear" w:pos="0"/>
        </w:tabs>
        <w:bidi w:val="0"/>
        <w:ind w:left="1440" w:right="0" w:hanging="360"/>
        <w:jc w:val="both"/>
        <w:rPr>
          <w:color w:val="3d352a"/>
          <w:position w:val="0"/>
          <w:sz w:val="24"/>
          <w:szCs w:val="24"/>
          <w:u w:color="3d352a"/>
          <w:shd w:val="clear" w:color="auto" w:fill="ffffff"/>
          <w:rtl w:val="0"/>
        </w:rPr>
      </w:pPr>
      <w:r>
        <w:rPr>
          <w:rFonts w:ascii="Times New Roman"/>
          <w:color w:val="3d352a"/>
          <w:u w:color="3d352a"/>
          <w:shd w:val="clear" w:color="auto" w:fill="ffffff"/>
          <w:rtl w:val="0"/>
          <w:lang w:val="en-US"/>
        </w:rPr>
        <w:t>PAS 16</w:t>
      </w:r>
      <w:r>
        <w:rPr>
          <w:rFonts w:hAnsi="Times New Roman" w:hint="default"/>
          <w:color w:val="3d352a"/>
          <w:u w:color="3d352a"/>
          <w:shd w:val="clear" w:color="auto" w:fill="ffffff"/>
          <w:rtl w:val="0"/>
          <w:lang w:val="en-US"/>
        </w:rPr>
        <w:t> </w:t>
      </w:r>
      <w:r>
        <w:rPr>
          <w:rFonts w:ascii="Times New Roman"/>
          <w:i w:val="1"/>
          <w:iCs w:val="1"/>
          <w:color w:val="3d352a"/>
          <w:u w:color="3d352a"/>
          <w:shd w:val="clear" w:color="auto" w:fill="ffffff"/>
          <w:rtl w:val="0"/>
          <w:lang w:val="en-US"/>
        </w:rPr>
        <w:t>Property, Plant and Equipment</w:t>
      </w:r>
      <w:r>
        <w:rPr>
          <w:rFonts w:hAnsi="Times New Roman" w:hint="default"/>
          <w:color w:val="3d352a"/>
          <w:u w:color="3d352a"/>
          <w:shd w:val="clear" w:color="auto" w:fill="ffffff"/>
          <w:rtl w:val="0"/>
          <w:lang w:val="en-US"/>
        </w:rPr>
        <w:t> </w:t>
      </w:r>
      <w:r>
        <w:rPr>
          <w:rFonts w:ascii="Times New Roman"/>
          <w:color w:val="3d352a"/>
          <w:u w:color="3d352a"/>
          <w:shd w:val="clear" w:color="auto" w:fill="ffffff"/>
          <w:rtl w:val="0"/>
          <w:lang w:val="en-US"/>
        </w:rPr>
        <w:t>outlines the accounting treatment for most types of property, plant and equipment. Property, plant and equipment is initially measured at its cost, subsequently measured either using a cost or revaluation model and depreciated so that its depreciable amount is allocated on a systematic basis over its useful life.</w:t>
      </w:r>
    </w:p>
    <w:p>
      <w:pPr>
        <w:pStyle w:val="List Paragraph"/>
        <w:jc w:val="both"/>
        <w:rPr>
          <w:color w:val="3d352a"/>
          <w:u w:color="3d352a"/>
          <w:shd w:val="clear" w:color="auto" w:fill="ffffff"/>
          <w:rtl w:val="0"/>
        </w:rPr>
      </w:pPr>
    </w:p>
    <w:p>
      <w:pPr>
        <w:pStyle w:val="List Paragraph"/>
        <w:numPr>
          <w:ilvl w:val="0"/>
          <w:numId w:val="11"/>
        </w:numPr>
        <w:tabs>
          <w:tab w:val="num" w:pos="1440"/>
          <w:tab w:val="clear" w:pos="0"/>
        </w:tabs>
        <w:bidi w:val="0"/>
        <w:ind w:left="1440" w:right="0" w:hanging="360"/>
        <w:jc w:val="both"/>
        <w:rPr>
          <w:color w:val="3d352a"/>
          <w:position w:val="0"/>
          <w:sz w:val="24"/>
          <w:szCs w:val="24"/>
          <w:u w:color="3d352a"/>
          <w:shd w:val="clear" w:color="auto" w:fill="ffffff"/>
          <w:rtl w:val="0"/>
        </w:rPr>
      </w:pPr>
      <w:r>
        <w:rPr>
          <w:rFonts w:ascii="Times New Roman"/>
          <w:color w:val="3d352a"/>
          <w:u w:color="3d352a"/>
          <w:shd w:val="clear" w:color="auto" w:fill="ffffff"/>
          <w:rtl w:val="0"/>
          <w:lang w:val="en-US"/>
        </w:rPr>
        <w:t>PAS 18</w:t>
      </w:r>
      <w:r>
        <w:rPr>
          <w:rFonts w:hAnsi="Times New Roman" w:hint="default"/>
          <w:color w:val="3d352a"/>
          <w:u w:color="3d352a"/>
          <w:shd w:val="clear" w:color="auto" w:fill="ffffff"/>
          <w:rtl w:val="0"/>
          <w:lang w:val="en-US"/>
        </w:rPr>
        <w:t> </w:t>
      </w:r>
      <w:r>
        <w:rPr>
          <w:rFonts w:ascii="Times New Roman"/>
          <w:i w:val="1"/>
          <w:iCs w:val="1"/>
          <w:color w:val="3d352a"/>
          <w:u w:color="3d352a"/>
          <w:shd w:val="clear" w:color="auto" w:fill="ffffff"/>
          <w:rtl w:val="0"/>
          <w:lang w:val="en-US"/>
        </w:rPr>
        <w:t>Revenue</w:t>
      </w:r>
      <w:r>
        <w:rPr>
          <w:rFonts w:hAnsi="Times New Roman" w:hint="default"/>
          <w:color w:val="3d352a"/>
          <w:u w:color="3d352a"/>
          <w:shd w:val="clear" w:color="auto" w:fill="ffffff"/>
          <w:rtl w:val="0"/>
          <w:lang w:val="en-US"/>
        </w:rPr>
        <w:t> </w:t>
      </w:r>
      <w:r>
        <w:rPr>
          <w:rFonts w:ascii="Times New Roman"/>
          <w:color w:val="3d352a"/>
          <w:u w:color="3d352a"/>
          <w:shd w:val="clear" w:color="auto" w:fill="ffffff"/>
          <w:rtl w:val="0"/>
          <w:lang w:val="en-US"/>
        </w:rPr>
        <w:t>outlines the accounting requirements for when to recognize revenue from the sale of goods, rendering of services, and for interest, royalties and dividends. Revenue is measured at the fair value of the consideration received or receivable and recognized when prescribed conditions are met, which depend on the nature of the revenue.</w:t>
      </w:r>
    </w:p>
    <w:p>
      <w:pPr>
        <w:pStyle w:val="List Paragraph"/>
        <w:jc w:val="both"/>
        <w:rPr>
          <w:color w:val="3d352a"/>
          <w:u w:color="3d352a"/>
          <w:shd w:val="clear" w:color="auto" w:fill="ffffff"/>
          <w:rtl w:val="0"/>
        </w:rPr>
      </w:pPr>
    </w:p>
    <w:p>
      <w:pPr>
        <w:pStyle w:val="List Paragraph"/>
        <w:numPr>
          <w:ilvl w:val="0"/>
          <w:numId w:val="12"/>
        </w:numPr>
        <w:tabs>
          <w:tab w:val="num" w:pos="1440"/>
          <w:tab w:val="clear" w:pos="0"/>
        </w:tabs>
        <w:bidi w:val="0"/>
        <w:ind w:left="1440" w:right="0" w:hanging="360"/>
        <w:jc w:val="both"/>
        <w:rPr>
          <w:color w:val="3d352a"/>
          <w:position w:val="0"/>
          <w:sz w:val="24"/>
          <w:szCs w:val="24"/>
          <w:u w:color="3d352a"/>
          <w:shd w:val="clear" w:color="auto" w:fill="ffffff"/>
          <w:rtl w:val="0"/>
        </w:rPr>
      </w:pPr>
      <w:r>
        <w:rPr>
          <w:rFonts w:ascii="Times New Roman"/>
          <w:color w:val="3d352a"/>
          <w:u w:color="3d352a"/>
          <w:shd w:val="clear" w:color="auto" w:fill="ffffff"/>
          <w:rtl w:val="0"/>
          <w:lang w:val="en-US"/>
        </w:rPr>
        <w:t>PAS 36</w:t>
      </w:r>
      <w:r>
        <w:rPr>
          <w:rFonts w:hAnsi="Times New Roman" w:hint="default"/>
          <w:color w:val="3d352a"/>
          <w:u w:color="3d352a"/>
          <w:shd w:val="clear" w:color="auto" w:fill="ffffff"/>
          <w:rtl w:val="0"/>
          <w:lang w:val="en-US"/>
        </w:rPr>
        <w:t> </w:t>
      </w:r>
      <w:r>
        <w:rPr>
          <w:rFonts w:ascii="Times New Roman"/>
          <w:i w:val="1"/>
          <w:iCs w:val="1"/>
          <w:color w:val="3d352a"/>
          <w:u w:color="3d352a"/>
          <w:shd w:val="clear" w:color="auto" w:fill="ffffff"/>
          <w:rtl w:val="0"/>
          <w:lang w:val="en-US"/>
        </w:rPr>
        <w:t>Impairment of Assets</w:t>
      </w:r>
      <w:r>
        <w:rPr>
          <w:rFonts w:hAnsi="Times New Roman" w:hint="default"/>
          <w:color w:val="3d352a"/>
          <w:u w:color="3d352a"/>
          <w:shd w:val="clear" w:color="auto" w:fill="ffffff"/>
          <w:rtl w:val="0"/>
          <w:lang w:val="en-US"/>
        </w:rPr>
        <w:t> </w:t>
      </w:r>
      <w:r>
        <w:rPr>
          <w:rFonts w:ascii="Times New Roman"/>
          <w:color w:val="3d352a"/>
          <w:u w:color="3d352a"/>
          <w:shd w:val="clear" w:color="auto" w:fill="ffffff"/>
          <w:rtl w:val="0"/>
          <w:lang w:val="en-US"/>
        </w:rPr>
        <w:t>seeks to ensure that an entity's assets are not carried at more than their recoverable amount (i.e. the higher of fair value less costs of disposal and value in use). With the exception of goodwill and certain intangible assets for which an annual impairment test is required, entities are required to conduct impairment tests where there is an indication of impairment of an asset, and the test may be conducted for a 'cash-generating unit' where an asset does not generate cash inflows that are largely independent of those from other assets.</w:t>
      </w:r>
    </w:p>
    <w:p>
      <w:pPr>
        <w:pStyle w:val="List Paragraph"/>
        <w:jc w:val="both"/>
        <w:rPr>
          <w:color w:val="3d352a"/>
          <w:u w:color="3d352a"/>
          <w:shd w:val="clear" w:color="auto" w:fill="ffffff"/>
          <w:rtl w:val="0"/>
        </w:rPr>
      </w:pPr>
    </w:p>
    <w:p>
      <w:pPr>
        <w:pStyle w:val="List Paragraph"/>
        <w:jc w:val="both"/>
        <w:rPr>
          <w:b w:val="1"/>
          <w:bCs w:val="1"/>
          <w:u w:val="single"/>
        </w:rPr>
      </w:pPr>
      <w:r>
        <w:rPr>
          <w:b w:val="1"/>
          <w:bCs w:val="1"/>
          <w:u w:val="single"/>
          <w:rtl w:val="0"/>
          <w:lang w:val="en-US"/>
        </w:rPr>
        <w:t>Functional and Presentation Currency</w:t>
      </w:r>
    </w:p>
    <w:p>
      <w:pPr>
        <w:pStyle w:val="List Paragraph"/>
        <w:jc w:val="both"/>
        <w:rPr>
          <w:b w:val="1"/>
          <w:bCs w:val="1"/>
        </w:rPr>
      </w:pPr>
    </w:p>
    <w:p>
      <w:pPr>
        <w:pStyle w:val="List Paragraph"/>
        <w:jc w:val="both"/>
        <w:rPr>
          <w:rtl w:val="0"/>
        </w:rPr>
      </w:pPr>
      <w:r>
        <w:rPr>
          <w:rtl w:val="0"/>
          <w:lang w:val="en-US"/>
        </w:rPr>
        <w:t>Items included in the Entity</w:t>
      </w:r>
      <w:r>
        <w:rPr>
          <w:rtl w:val="0"/>
          <w:lang w:val="en-US"/>
        </w:rPr>
        <w:t>’</w:t>
      </w:r>
      <w:r>
        <w:rPr>
          <w:rtl w:val="0"/>
          <w:lang w:val="en-US"/>
        </w:rPr>
        <w:t>s financial statements are measured using the currency of the primary economic environment in which the Entity operates (the functional currency).  The financial statements are presented in Philippine Peso, which is Entity</w:t>
      </w:r>
      <w:r>
        <w:rPr>
          <w:rtl w:val="0"/>
          <w:lang w:val="en-US"/>
        </w:rPr>
        <w:t>’</w:t>
      </w:r>
      <w:r>
        <w:rPr>
          <w:rtl w:val="0"/>
          <w:lang w:val="en-US"/>
        </w:rPr>
        <w:t>s functional presentation currency.</w:t>
      </w:r>
    </w:p>
    <w:p>
      <w:pPr>
        <w:pStyle w:val="Normal"/>
        <w:ind w:left="720" w:firstLine="0"/>
        <w:jc w:val="both"/>
        <w:rPr>
          <w:rtl w:val="0"/>
        </w:rPr>
      </w:pPr>
    </w:p>
    <w:p>
      <w:pPr>
        <w:pStyle w:val="Normal"/>
        <w:ind w:left="720" w:firstLine="0"/>
        <w:jc w:val="both"/>
        <w:rPr>
          <w:b w:val="1"/>
          <w:bCs w:val="1"/>
          <w:u w:val="single"/>
        </w:rPr>
      </w:pPr>
      <w:r>
        <w:rPr>
          <w:b w:val="1"/>
          <w:bCs w:val="1"/>
          <w:u w:val="single"/>
          <w:rtl w:val="0"/>
          <w:lang w:val="en-US"/>
        </w:rPr>
        <w:t>Revenue Recognition</w:t>
      </w:r>
    </w:p>
    <w:p>
      <w:pPr>
        <w:pStyle w:val="Normal"/>
        <w:ind w:left="720" w:firstLine="0"/>
        <w:jc w:val="both"/>
        <w:rPr>
          <w:b w:val="1"/>
          <w:bCs w:val="1"/>
        </w:rPr>
      </w:pPr>
    </w:p>
    <w:p>
      <w:pPr>
        <w:pStyle w:val="Normal"/>
        <w:ind w:left="720" w:firstLine="0"/>
        <w:jc w:val="both"/>
        <w:rPr>
          <w:rtl w:val="0"/>
        </w:rPr>
      </w:pPr>
      <w:r>
        <w:rPr>
          <w:rtl w:val="0"/>
          <w:lang w:val="en-US"/>
        </w:rPr>
        <w:t>Revenue is recognized to the extent that it is probable that the economic benefits will flow to the Company and revenue can be reliably measured. The following specific criteria must be met before revenues are recognized:</w:t>
      </w:r>
      <w:r>
        <w:rPr>
          <w:rtl w:val="0"/>
        </w:rPr>
        <w:br w:type="textWrapping"/>
      </w:r>
    </w:p>
    <w:p>
      <w:pPr>
        <w:pStyle w:val="Normal"/>
        <w:ind w:left="720" w:firstLine="0"/>
        <w:jc w:val="both"/>
        <w:rPr>
          <w:rtl w:val="0"/>
        </w:rPr>
      </w:pPr>
      <w:r>
        <w:rPr>
          <w:i w:val="1"/>
          <w:iCs w:val="1"/>
          <w:rtl w:val="0"/>
          <w:lang w:val="en-US"/>
        </w:rPr>
        <w:t>Services</w:t>
      </w:r>
      <w:r>
        <w:rPr>
          <w:rtl w:val="0"/>
          <w:lang w:val="en-US"/>
        </w:rPr>
        <w:t xml:space="preserve">. Revenue from services is recognized when the performance of contractually agreed tasks has been substantially rendered. </w:t>
      </w:r>
    </w:p>
    <w:p>
      <w:pPr>
        <w:pStyle w:val="List Paragraph"/>
        <w:jc w:val="both"/>
        <w:rPr>
          <w:b w:val="1"/>
          <w:bCs w:val="1"/>
          <w:u w:val="single"/>
        </w:rPr>
      </w:pPr>
    </w:p>
    <w:p>
      <w:pPr>
        <w:pStyle w:val="List Paragraph"/>
        <w:jc w:val="both"/>
        <w:rPr>
          <w:b w:val="1"/>
          <w:bCs w:val="1"/>
          <w:u w:val="single"/>
        </w:rPr>
      </w:pPr>
      <w:r>
        <w:rPr>
          <w:b w:val="1"/>
          <w:bCs w:val="1"/>
          <w:u w:val="single"/>
          <w:rtl w:val="0"/>
          <w:lang w:val="en-US"/>
        </w:rPr>
        <w:t xml:space="preserve">Cash </w:t>
      </w:r>
    </w:p>
    <w:p>
      <w:pPr>
        <w:pStyle w:val="List Paragraph"/>
        <w:jc w:val="both"/>
        <w:rPr>
          <w:b w:val="1"/>
          <w:bCs w:val="1"/>
          <w:u w:val="single"/>
        </w:rPr>
      </w:pPr>
    </w:p>
    <w:p>
      <w:pPr>
        <w:pStyle w:val="List Paragraph"/>
        <w:jc w:val="both"/>
        <w:rPr>
          <w:rtl w:val="0"/>
        </w:rPr>
      </w:pPr>
      <w:r>
        <w:rPr>
          <w:rtl w:val="0"/>
          <w:lang w:val="en-US"/>
        </w:rPr>
        <w:t xml:space="preserve">Cash of the Entity includes cash on hand and in bank.  </w:t>
      </w:r>
    </w:p>
    <w:p>
      <w:pPr>
        <w:pStyle w:val="List Paragraph"/>
        <w:jc w:val="both"/>
        <w:rPr>
          <w:rtl w:val="0"/>
        </w:rPr>
      </w:pPr>
    </w:p>
    <w:p>
      <w:pPr>
        <w:pStyle w:val="Normal"/>
        <w:ind w:left="720" w:firstLine="0"/>
        <w:jc w:val="both"/>
        <w:rPr>
          <w:b w:val="1"/>
          <w:bCs w:val="1"/>
          <w:u w:val="single"/>
        </w:rPr>
      </w:pPr>
      <w:r>
        <w:rPr>
          <w:b w:val="1"/>
          <w:bCs w:val="1"/>
          <w:u w:val="single"/>
          <w:rtl w:val="0"/>
          <w:lang w:val="en-US"/>
        </w:rPr>
        <w:t>Property and Equipment</w:t>
      </w:r>
    </w:p>
    <w:p>
      <w:pPr>
        <w:pStyle w:val="Normal"/>
        <w:ind w:left="720" w:firstLine="0"/>
        <w:jc w:val="both"/>
        <w:rPr>
          <w:b w:val="1"/>
          <w:bCs w:val="1"/>
        </w:rPr>
      </w:pPr>
    </w:p>
    <w:p>
      <w:pPr>
        <w:pStyle w:val="Normal"/>
        <w:ind w:left="720" w:firstLine="0"/>
        <w:jc w:val="both"/>
        <w:rPr>
          <w:rtl w:val="0"/>
        </w:rPr>
      </w:pPr>
      <w:r>
        <w:rPr>
          <w:rtl w:val="0"/>
          <w:lang w:val="en-US"/>
        </w:rPr>
        <w:t>Property and equipment are stated at historical cost less accumulated depreciation and provision for impairment.</w:t>
      </w:r>
    </w:p>
    <w:p>
      <w:pPr>
        <w:pStyle w:val="Normal"/>
        <w:ind w:left="720" w:firstLine="0"/>
        <w:jc w:val="both"/>
        <w:rPr>
          <w:rtl w:val="0"/>
        </w:rPr>
      </w:pPr>
    </w:p>
    <w:p>
      <w:pPr>
        <w:pStyle w:val="Normal"/>
        <w:ind w:left="720" w:firstLine="0"/>
        <w:jc w:val="both"/>
        <w:rPr>
          <w:rtl w:val="0"/>
        </w:rPr>
      </w:pPr>
      <w:r>
        <w:rPr>
          <w:rtl w:val="0"/>
          <w:lang w:val="en-US"/>
        </w:rPr>
        <w:t>The initial cost of an asset comprises its purchase price and directly attributable costs of bringing the asset to working condition for its intended use.  Expenditures for additions, major improvements and renewals are capitalized; expenditures for repairs and maintenance are charged to expense as incurred.  When assets are sold, retired or otherwise disposed of, their cost and related accumulated depreciation and impairment losses are removed from the accounts and any resulting gain or loss is reflected in income for the period.</w:t>
      </w:r>
    </w:p>
    <w:p>
      <w:pPr>
        <w:pStyle w:val="Normal"/>
        <w:ind w:left="720" w:firstLine="0"/>
        <w:jc w:val="both"/>
        <w:rPr>
          <w:rtl w:val="0"/>
        </w:rPr>
      </w:pPr>
    </w:p>
    <w:p>
      <w:pPr>
        <w:pStyle w:val="Normal"/>
        <w:ind w:left="720" w:firstLine="0"/>
        <w:jc w:val="both"/>
        <w:rPr>
          <w:rtl w:val="0"/>
        </w:rPr>
      </w:pPr>
      <w:r>
        <w:rPr>
          <w:rtl w:val="0"/>
          <w:lang w:val="en-US"/>
        </w:rPr>
        <w:t>Subsequent costs are included in the asset</w:t>
      </w:r>
      <w:r>
        <w:rPr>
          <w:rFonts w:hAnsi="Times New Roman" w:hint="default"/>
          <w:rtl w:val="0"/>
          <w:lang w:val="en-US"/>
        </w:rPr>
        <w:t>’</w:t>
      </w:r>
      <w:r>
        <w:rPr>
          <w:rtl w:val="0"/>
          <w:lang w:val="en-US"/>
        </w:rPr>
        <w:t>s carrying amount or recognized as a separate asset, as appropriate, only when it is probable that future economic benefits associated with the item will flow to the Entity and the cost of item can be measured reliably.  Major renovations are depreciated over the remaining useful life of the related asset or the date of the next major renovation, whichever is sooner.  All other repairs and maintenance are charged to the consolidated statements of operations during the financial period in which they are incurred.  Costs of restoration are charged to statements of operations as incurred based on policy stated above.</w:t>
      </w:r>
    </w:p>
    <w:p>
      <w:pPr>
        <w:pStyle w:val="Normal"/>
        <w:ind w:left="720" w:firstLine="0"/>
        <w:jc w:val="both"/>
        <w:rPr>
          <w:rtl w:val="0"/>
        </w:rPr>
      </w:pPr>
    </w:p>
    <w:p>
      <w:pPr>
        <w:pStyle w:val="Normal"/>
        <w:ind w:left="720" w:firstLine="0"/>
        <w:jc w:val="both"/>
        <w:rPr>
          <w:rtl w:val="0"/>
        </w:rPr>
      </w:pPr>
      <w:r>
        <w:rPr>
          <w:rtl w:val="0"/>
          <w:lang w:val="en-US"/>
        </w:rPr>
        <w:t xml:space="preserve">Depreciation is computed using the straight line method over the </w:t>
      </w:r>
      <w:r>
        <w:rPr>
          <w:rtl w:val="0"/>
          <w:lang w:val="en-US"/>
        </w:rPr>
        <w:t>lease period or lives of the asset whichever is shorter.</w:t>
      </w:r>
    </w:p>
    <w:p>
      <w:pPr>
        <w:pStyle w:val="Normal"/>
        <w:ind w:left="720" w:firstLine="0"/>
        <w:jc w:val="both"/>
        <w:rPr>
          <w:rtl w:val="0"/>
        </w:rPr>
      </w:pPr>
    </w:p>
    <w:p>
      <w:pPr>
        <w:pStyle w:val="Normal"/>
        <w:ind w:left="720" w:firstLine="0"/>
        <w:jc w:val="both"/>
        <w:rPr>
          <w:rtl w:val="0"/>
        </w:rPr>
      </w:pPr>
      <w:r>
        <w:rPr>
          <w:rtl w:val="0"/>
          <w:lang w:val="en-US"/>
        </w:rPr>
        <w:t>The asset</w:t>
      </w:r>
      <w:r>
        <w:rPr>
          <w:rFonts w:hAnsi="Times New Roman" w:hint="default"/>
          <w:rtl w:val="0"/>
          <w:lang w:val="en-US"/>
        </w:rPr>
        <w:t>’</w:t>
      </w:r>
      <w:r>
        <w:rPr>
          <w:rtl w:val="0"/>
          <w:lang w:val="en-US"/>
        </w:rPr>
        <w:t>s residual value and useful life are reviewed, and adjusted, if appropriate, at each reporting date.</w:t>
      </w:r>
    </w:p>
    <w:p>
      <w:pPr>
        <w:pStyle w:val="Normal"/>
        <w:ind w:left="720" w:firstLine="0"/>
        <w:jc w:val="both"/>
        <w:rPr>
          <w:rtl w:val="0"/>
        </w:rPr>
      </w:pPr>
    </w:p>
    <w:p>
      <w:pPr>
        <w:pStyle w:val="Normal"/>
        <w:ind w:left="720" w:firstLine="0"/>
        <w:jc w:val="both"/>
        <w:rPr>
          <w:b w:val="1"/>
          <w:bCs w:val="1"/>
          <w:u w:val="single"/>
        </w:rPr>
      </w:pPr>
      <w:r>
        <w:rPr>
          <w:b w:val="1"/>
          <w:bCs w:val="1"/>
          <w:u w:val="single"/>
          <w:rtl w:val="0"/>
          <w:lang w:val="en-US"/>
        </w:rPr>
        <w:t>Impairment of Property and Equipment</w:t>
      </w:r>
    </w:p>
    <w:p>
      <w:pPr>
        <w:pStyle w:val="Normal"/>
        <w:ind w:left="720" w:firstLine="0"/>
        <w:jc w:val="both"/>
        <w:rPr>
          <w:b w:val="1"/>
          <w:bCs w:val="1"/>
          <w:u w:val="single"/>
        </w:rPr>
      </w:pPr>
    </w:p>
    <w:p>
      <w:pPr>
        <w:pStyle w:val="Normal"/>
        <w:ind w:left="720" w:firstLine="0"/>
        <w:jc w:val="both"/>
        <w:rPr>
          <w:rtl w:val="0"/>
        </w:rPr>
      </w:pPr>
      <w:r>
        <w:rPr>
          <w:rtl w:val="0"/>
          <w:lang w:val="en-US"/>
        </w:rPr>
        <w:t>Property and equipment are reviewed for impairment whenever events or changes in circumstances indicate that the carrying amount of an asset may not be recoverable.  If any such indication exists and where the carrying amount of an asset exceeds its recoverable amount, the asset or cash-generating unit is written down to its recoverable amount.  The estimated recoverable amount is the higher of an asset</w:t>
      </w:r>
      <w:r>
        <w:rPr>
          <w:rFonts w:hAnsi="Times New Roman" w:hint="default"/>
          <w:rtl w:val="0"/>
          <w:lang w:val="en-US"/>
        </w:rPr>
        <w:t>’</w:t>
      </w:r>
      <w:r>
        <w:rPr>
          <w:rtl w:val="0"/>
          <w:lang w:val="en-US"/>
        </w:rPr>
        <w:t>s net selling price and value in use.  The net selling price is the amount obtainable from the sale of an asset in an arm</w:t>
      </w:r>
      <w:r>
        <w:rPr>
          <w:rFonts w:hAnsi="Times New Roman" w:hint="default"/>
          <w:rtl w:val="0"/>
          <w:lang w:val="en-US"/>
        </w:rPr>
        <w:t>’</w:t>
      </w:r>
      <w:r>
        <w:rPr>
          <w:rtl w:val="0"/>
          <w:lang w:val="en-US"/>
        </w:rPr>
        <w:t>s length transaction less the costs of disposals while value in use is the present value of estimated future cash flows expected to rise from the continuing use of an asset from its disposal at the end of its useful life.  For an asset that does not generate largely independent cash inflows, the recoverable amount is determined for the cash-generating unit to which the asset belongs.  Impairment losses are recognized in the consolidated statements of operations.</w:t>
      </w:r>
    </w:p>
    <w:p>
      <w:pPr>
        <w:pStyle w:val="Normal"/>
        <w:ind w:left="720" w:firstLine="0"/>
        <w:jc w:val="both"/>
        <w:rPr>
          <w:rtl w:val="0"/>
        </w:rPr>
      </w:pPr>
    </w:p>
    <w:p>
      <w:pPr>
        <w:pStyle w:val="Normal"/>
        <w:ind w:left="720" w:firstLine="0"/>
        <w:jc w:val="both"/>
        <w:rPr>
          <w:rtl w:val="0"/>
        </w:rPr>
      </w:pPr>
      <w:r>
        <w:rPr>
          <w:rtl w:val="0"/>
          <w:lang w:val="en-US"/>
        </w:rPr>
        <w:t>Recovery and impairment losses recognized in prior years are recorded when there is indication that the impairment losses recognized for the asset no longer exist or have decreased.  The recovery is recorded in the consolidated statements of operations.  However, the increased carrying amount of an asset due to a recovery of an impairment loss is recognized to the extent that it does not exceed the carrying amount that would have been determined (net of depletion, depreciation and amortization) had no impairment loss been recognized for the asset in prior years.</w:t>
      </w:r>
    </w:p>
    <w:p>
      <w:pPr>
        <w:pStyle w:val="Normal"/>
        <w:ind w:left="720" w:firstLine="0"/>
        <w:jc w:val="both"/>
        <w:rPr>
          <w:rtl w:val="0"/>
        </w:rPr>
      </w:pPr>
    </w:p>
    <w:p>
      <w:pPr>
        <w:pStyle w:val="Normal"/>
        <w:ind w:left="720" w:firstLine="0"/>
        <w:jc w:val="both"/>
        <w:rPr>
          <w:b w:val="1"/>
          <w:bCs w:val="1"/>
          <w:u w:val="single"/>
        </w:rPr>
      </w:pPr>
      <w:r>
        <w:rPr>
          <w:b w:val="1"/>
          <w:bCs w:val="1"/>
          <w:u w:val="single"/>
          <w:rtl w:val="0"/>
          <w:lang w:val="en-US"/>
        </w:rPr>
        <w:t>Revenue Recognition</w:t>
      </w:r>
    </w:p>
    <w:p>
      <w:pPr>
        <w:pStyle w:val="Normal"/>
        <w:ind w:left="720" w:firstLine="0"/>
        <w:jc w:val="both"/>
        <w:rPr>
          <w:b w:val="1"/>
          <w:bCs w:val="1"/>
        </w:rPr>
      </w:pPr>
    </w:p>
    <w:p>
      <w:pPr>
        <w:pStyle w:val="Normal"/>
        <w:ind w:left="720" w:firstLine="0"/>
        <w:jc w:val="both"/>
        <w:rPr>
          <w:rtl w:val="0"/>
        </w:rPr>
      </w:pPr>
      <w:r>
        <w:rPr>
          <w:rtl w:val="0"/>
          <w:lang w:val="en-US"/>
        </w:rPr>
        <w:t xml:space="preserve">Revenue is recognized to the extent that it is probable that the economic benefits associated with the transaction will flow to the Entity and the amount of revenue can be reliably measured.  </w:t>
      </w:r>
    </w:p>
    <w:p>
      <w:pPr>
        <w:pStyle w:val="Normal"/>
        <w:ind w:left="720" w:firstLine="0"/>
        <w:jc w:val="both"/>
        <w:rPr>
          <w:rtl w:val="0"/>
        </w:rPr>
      </w:pPr>
    </w:p>
    <w:p>
      <w:pPr>
        <w:pStyle w:val="Normal"/>
        <w:ind w:left="720" w:firstLine="0"/>
        <w:jc w:val="both"/>
        <w:rPr>
          <w:b w:val="1"/>
          <w:bCs w:val="1"/>
          <w:u w:val="single"/>
        </w:rPr>
      </w:pPr>
      <w:r>
        <w:rPr>
          <w:b w:val="1"/>
          <w:bCs w:val="1"/>
          <w:u w:val="single"/>
          <w:rtl w:val="0"/>
          <w:lang w:val="en-US"/>
        </w:rPr>
        <w:t>Cost and Expenses</w:t>
      </w:r>
    </w:p>
    <w:p>
      <w:pPr>
        <w:pStyle w:val="Normal"/>
        <w:ind w:left="720" w:firstLine="0"/>
        <w:jc w:val="both"/>
        <w:rPr>
          <w:b w:val="1"/>
          <w:bCs w:val="1"/>
          <w:u w:val="single"/>
        </w:rPr>
      </w:pPr>
    </w:p>
    <w:p>
      <w:pPr>
        <w:pStyle w:val="Normal"/>
        <w:ind w:left="720" w:firstLine="0"/>
        <w:jc w:val="both"/>
        <w:rPr>
          <w:rtl w:val="0"/>
        </w:rPr>
      </w:pPr>
      <w:r>
        <w:rPr>
          <w:rtl w:val="0"/>
          <w:lang w:val="en-US"/>
        </w:rPr>
        <w:t>Cost and expenses, not directly attributable to capitalize assets or projects, are recognized and charged to operations as incurred.</w:t>
      </w:r>
    </w:p>
    <w:p>
      <w:pPr>
        <w:pStyle w:val="Normal"/>
        <w:ind w:left="720" w:firstLine="0"/>
        <w:jc w:val="both"/>
        <w:rPr>
          <w:rtl w:val="0"/>
        </w:rPr>
      </w:pPr>
    </w:p>
    <w:p>
      <w:pPr>
        <w:pStyle w:val="Normal"/>
        <w:ind w:left="720" w:firstLine="0"/>
        <w:jc w:val="both"/>
        <w:rPr>
          <w:b w:val="1"/>
          <w:bCs w:val="1"/>
          <w:u w:val="single"/>
        </w:rPr>
      </w:pPr>
      <w:r>
        <w:rPr>
          <w:b w:val="1"/>
          <w:bCs w:val="1"/>
          <w:u w:val="single"/>
          <w:rtl w:val="0"/>
          <w:lang w:val="en-US"/>
        </w:rPr>
        <w:t>Events after Balance Sheet Date</w:t>
      </w:r>
    </w:p>
    <w:p>
      <w:pPr>
        <w:pStyle w:val="Normal"/>
        <w:ind w:left="720" w:firstLine="0"/>
        <w:jc w:val="both"/>
        <w:rPr>
          <w:b w:val="1"/>
          <w:bCs w:val="1"/>
          <w:u w:val="single"/>
        </w:rPr>
      </w:pPr>
    </w:p>
    <w:p>
      <w:pPr>
        <w:pStyle w:val="Normal"/>
        <w:ind w:left="720" w:firstLine="0"/>
        <w:jc w:val="both"/>
        <w:rPr>
          <w:rtl w:val="0"/>
        </w:rPr>
      </w:pPr>
      <w:r>
        <w:rPr>
          <w:rtl w:val="0"/>
          <w:lang w:val="en-US"/>
        </w:rPr>
        <w:t>The Entity identifies events that occurred after the balance sheet date but before the date when the financial statements were authorized for issue.  Any subsequent events that provide additional information about the Entity</w:t>
      </w:r>
      <w:r>
        <w:rPr>
          <w:rFonts w:hAnsi="Times New Roman" w:hint="default"/>
          <w:rtl w:val="0"/>
          <w:lang w:val="en-US"/>
        </w:rPr>
        <w:t>’</w:t>
      </w:r>
      <w:r>
        <w:rPr>
          <w:rtl w:val="0"/>
          <w:lang w:val="en-US"/>
        </w:rPr>
        <w:t>s financial position at the balance sheet date are reflected in the financial statements.</w:t>
      </w:r>
    </w:p>
    <w:p>
      <w:pPr>
        <w:pStyle w:val="Normal"/>
        <w:ind w:left="720" w:firstLine="0"/>
        <w:jc w:val="both"/>
        <w:rPr>
          <w:rtl w:val="0"/>
        </w:rPr>
      </w:pPr>
    </w:p>
    <w:p>
      <w:pPr>
        <w:pStyle w:val="Normal"/>
        <w:ind w:left="720" w:firstLine="0"/>
        <w:jc w:val="both"/>
        <w:rPr>
          <w:rtl w:val="0"/>
        </w:rPr>
      </w:pPr>
      <w:r>
        <w:rPr>
          <w:rtl w:val="0"/>
          <w:lang w:val="en-US"/>
        </w:rPr>
        <w:t>Events that are not adjusting events are disclosed in the notes to the financial statements when material.</w:t>
      </w:r>
    </w:p>
    <w:p>
      <w:pPr>
        <w:pStyle w:val="Normal"/>
        <w:ind w:left="720" w:firstLine="0"/>
        <w:jc w:val="both"/>
        <w:rPr>
          <w:rtl w:val="0"/>
        </w:rPr>
      </w:pPr>
    </w:p>
    <w:p>
      <w:pPr>
        <w:pStyle w:val="List Paragraph"/>
        <w:numPr>
          <w:ilvl w:val="0"/>
          <w:numId w:val="3"/>
        </w:numPr>
        <w:tabs>
          <w:tab w:val="num" w:pos="720"/>
          <w:tab w:val="clear" w:pos="0"/>
        </w:tabs>
        <w:spacing w:after="200" w:line="276" w:lineRule="auto"/>
        <w:ind w:left="720" w:hanging="360"/>
        <w:jc w:val="both"/>
        <w:rPr>
          <w:position w:val="0"/>
          <w:rtl w:val="0"/>
        </w:rPr>
      </w:pPr>
      <w:r>
        <w:rPr>
          <w:rtl w:val="0"/>
          <w:lang w:val="en-US"/>
        </w:rPr>
        <w:t>MANAGEMENT</w:t>
      </w:r>
      <w:r>
        <w:rPr>
          <w:rtl w:val="0"/>
          <w:lang w:val="en-US"/>
        </w:rPr>
        <w:t>’</w:t>
      </w:r>
      <w:r>
        <w:rPr>
          <w:rtl w:val="0"/>
          <w:lang w:val="en-US"/>
        </w:rPr>
        <w:t>S SIGNIFICANT ACCOUNTING JUDGEMENTS AND ESTIMATE</w:t>
      </w:r>
      <w:r>
        <w:rPr>
          <w:rtl w:val="0"/>
          <w:lang w:val="en-US"/>
        </w:rPr>
        <w:t>S</w:t>
      </w:r>
    </w:p>
    <w:p>
      <w:pPr>
        <w:pStyle w:val="List Paragraph"/>
        <w:numPr>
          <w:ilvl w:val="1"/>
          <w:numId w:val="3"/>
        </w:numPr>
        <w:tabs>
          <w:tab w:val="num" w:pos="1440"/>
          <w:tab w:val="clear" w:pos="0"/>
        </w:tabs>
        <w:bidi w:val="0"/>
        <w:spacing w:after="200" w:line="276" w:lineRule="auto"/>
        <w:ind w:left="1440" w:right="0" w:hanging="360"/>
        <w:jc w:val="both"/>
        <w:rPr>
          <w:b w:val="1"/>
          <w:bCs w:val="1"/>
          <w:position w:val="0"/>
          <w:u w:val="single"/>
          <w:rtl w:val="0"/>
        </w:rPr>
      </w:pPr>
      <w:r>
        <w:rPr>
          <w:rFonts w:ascii="Times New Roman"/>
          <w:b w:val="1"/>
          <w:bCs w:val="1"/>
          <w:u w:val="single"/>
          <w:rtl w:val="0"/>
          <w:lang w:val="en-US"/>
        </w:rPr>
        <w:t>Judgments</w:t>
      </w:r>
    </w:p>
    <w:p>
      <w:pPr>
        <w:pStyle w:val="List Paragraph"/>
        <w:ind w:left="1080" w:firstLine="0"/>
        <w:jc w:val="both"/>
        <w:rPr>
          <w:rtl w:val="0"/>
        </w:rPr>
      </w:pPr>
      <w:r>
        <w:rPr>
          <w:rtl w:val="0"/>
          <w:lang w:val="en-US"/>
        </w:rPr>
        <w:t>The preparation of the Entity</w:t>
      </w:r>
      <w:r>
        <w:rPr>
          <w:rtl w:val="0"/>
          <w:lang w:val="en-US"/>
        </w:rPr>
        <w:t>’</w:t>
      </w:r>
      <w:r>
        <w:rPr>
          <w:rtl w:val="0"/>
          <w:lang w:val="en-US"/>
        </w:rPr>
        <w:t>s financial statements in conformity with Financial Reporting Framework (in reference to the General Accepted Accounting Principles of the Philippines) requires management to make estimates and assumptions that affect the amounts reported in the Entity</w:t>
      </w:r>
      <w:r>
        <w:rPr>
          <w:rtl w:val="0"/>
          <w:lang w:val="en-US"/>
        </w:rPr>
        <w:t>’</w:t>
      </w:r>
      <w:r>
        <w:rPr>
          <w:rtl w:val="0"/>
          <w:lang w:val="en-US"/>
        </w:rPr>
        <w:t>s financial statements and accompanying notes.  The estimates and assumptions used in the Entity</w:t>
      </w:r>
      <w:r>
        <w:rPr>
          <w:rtl w:val="0"/>
          <w:lang w:val="en-US"/>
        </w:rPr>
        <w:t>’</w:t>
      </w:r>
      <w:r>
        <w:rPr>
          <w:rtl w:val="0"/>
          <w:lang w:val="en-US"/>
        </w:rPr>
        <w:t>s financial statements are based upon management</w:t>
      </w:r>
      <w:r>
        <w:rPr>
          <w:rtl w:val="0"/>
          <w:lang w:val="en-US"/>
        </w:rPr>
        <w:t>’</w:t>
      </w:r>
      <w:r>
        <w:rPr>
          <w:rtl w:val="0"/>
          <w:lang w:val="en-US"/>
        </w:rPr>
        <w:t>s evaluation of relevant facts and circumstances as of the date of the Entity</w:t>
      </w:r>
      <w:r>
        <w:rPr>
          <w:rtl w:val="0"/>
          <w:lang w:val="en-US"/>
        </w:rPr>
        <w:t>’</w:t>
      </w:r>
      <w:r>
        <w:rPr>
          <w:rtl w:val="0"/>
          <w:lang w:val="en-US"/>
        </w:rPr>
        <w:t>s financial statements.  Actual results could differ from such estimates. Judgments and estimates are continually evaluated and are based on historical experience and other factors including expectations of future events that are believed to be reasonable under the circumstances.</w:t>
      </w:r>
    </w:p>
    <w:p>
      <w:pPr>
        <w:pStyle w:val="List Paragraph"/>
        <w:ind w:left="1080" w:firstLine="0"/>
        <w:jc w:val="both"/>
        <w:rPr>
          <w:rtl w:val="0"/>
        </w:rPr>
      </w:pPr>
    </w:p>
    <w:p>
      <w:pPr>
        <w:pStyle w:val="List Paragraph"/>
        <w:numPr>
          <w:ilvl w:val="1"/>
          <w:numId w:val="3"/>
        </w:numPr>
        <w:tabs>
          <w:tab w:val="num" w:pos="1440"/>
          <w:tab w:val="clear" w:pos="0"/>
        </w:tabs>
        <w:bidi w:val="0"/>
        <w:spacing w:after="200" w:line="276" w:lineRule="auto"/>
        <w:ind w:left="1440" w:right="0" w:hanging="360"/>
        <w:jc w:val="both"/>
        <w:rPr>
          <w:b w:val="1"/>
          <w:bCs w:val="1"/>
          <w:position w:val="0"/>
          <w:u w:val="single"/>
          <w:rtl w:val="0"/>
        </w:rPr>
      </w:pPr>
      <w:r>
        <w:rPr>
          <w:rFonts w:ascii="Times New Roman"/>
          <w:b w:val="1"/>
          <w:bCs w:val="1"/>
          <w:u w:val="single"/>
          <w:rtl w:val="0"/>
          <w:lang w:val="en-US"/>
        </w:rPr>
        <w:t>Estimates</w:t>
      </w:r>
    </w:p>
    <w:p>
      <w:pPr>
        <w:pStyle w:val="List Paragraph"/>
        <w:ind w:left="1080" w:firstLine="0"/>
        <w:jc w:val="both"/>
        <w:rPr>
          <w:rtl w:val="0"/>
        </w:rPr>
      </w:pPr>
      <w:r>
        <w:rPr>
          <w:rtl w:val="0"/>
          <w:lang w:val="en-US"/>
        </w:rPr>
        <w:t>In the application of the Entity</w:t>
      </w:r>
      <w:r>
        <w:rPr>
          <w:rtl w:val="0"/>
          <w:lang w:val="en-US"/>
        </w:rPr>
        <w:t>’</w:t>
      </w:r>
      <w:r>
        <w:rPr>
          <w:rtl w:val="0"/>
          <w:lang w:val="en-US"/>
        </w:rPr>
        <w:t>s policies, management is required to make judgments, estimates and assumptions about carrying amounts of assets and liabilities that are not readily apparent from other sources. The estimates and associated assumptions are based on historical experience and other factors that are considered to be relevant.  Actual results may differ from these estimates.</w:t>
      </w:r>
    </w:p>
    <w:p>
      <w:pPr>
        <w:pStyle w:val="List Paragraph"/>
        <w:ind w:left="1080" w:firstLine="0"/>
        <w:jc w:val="both"/>
        <w:rPr>
          <w:rtl w:val="0"/>
        </w:rPr>
      </w:pPr>
    </w:p>
    <w:p>
      <w:pPr>
        <w:pStyle w:val="List Paragraph"/>
        <w:ind w:left="1080" w:firstLine="0"/>
        <w:jc w:val="both"/>
        <w:rPr>
          <w:rtl w:val="0"/>
        </w:rPr>
      </w:pPr>
      <w:r>
        <w:rPr>
          <w:rtl w:val="0"/>
          <w:lang w:val="en-US"/>
        </w:rPr>
        <w:t>These estimates and underlying assumptions are reviewed on an ongoing basis.  Revisions to accounting estimates are recognized in the period in which the estimate is revised if the revision affects only that period, or in the period of the revision and future periods if the revision affects both current and future periods.</w:t>
      </w:r>
    </w:p>
    <w:p>
      <w:pPr>
        <w:pStyle w:val="List Paragraph"/>
        <w:ind w:left="1080" w:firstLine="0"/>
        <w:jc w:val="both"/>
        <w:rPr>
          <w:rtl w:val="0"/>
        </w:rPr>
      </w:pPr>
    </w:p>
    <w:p>
      <w:pPr>
        <w:pStyle w:val="List Paragraph"/>
        <w:ind w:left="1080" w:firstLine="0"/>
        <w:jc w:val="both"/>
        <w:rPr>
          <w:b w:val="1"/>
          <w:bCs w:val="1"/>
          <w:i w:val="1"/>
          <w:iCs w:val="1"/>
        </w:rPr>
      </w:pPr>
      <w:r>
        <w:rPr>
          <w:b w:val="1"/>
          <w:bCs w:val="1"/>
          <w:i w:val="1"/>
          <w:iCs w:val="1"/>
          <w:rtl w:val="0"/>
          <w:lang w:val="en-US"/>
        </w:rPr>
        <w:t>Estimating Useful Lives of Property and Equipment</w:t>
      </w:r>
    </w:p>
    <w:p>
      <w:pPr>
        <w:pStyle w:val="List Paragraph"/>
        <w:ind w:left="1080" w:firstLine="0"/>
        <w:jc w:val="both"/>
        <w:rPr>
          <w:rtl w:val="0"/>
        </w:rPr>
      </w:pPr>
      <w:r>
        <w:rPr>
          <w:rtl w:val="0"/>
          <w:lang w:val="en-US"/>
        </w:rPr>
        <w:t>Estimated useful lives of property and equipment are determined based on the remaining lease term of the business.  The Entity estimates the useful lives of property and equipment based on the period over which the assets are expected to be available for use.  The estimated useful lives of property and equipment are reviewed periodically and are updated if expectations differ from previous estimates due to physical wear and tear, technical or commercial obsolescence and legal or other limits on the use of assets.  In addition, the estimation of useful lives of property and equipment is based on collective assessment of internal evaluation and expectation experience with similar assets.</w:t>
      </w:r>
    </w:p>
    <w:p>
      <w:pPr>
        <w:pStyle w:val="List Paragraph"/>
        <w:ind w:left="1080" w:firstLine="0"/>
        <w:jc w:val="both"/>
        <w:rPr>
          <w:rtl w:val="0"/>
        </w:rPr>
      </w:pPr>
    </w:p>
    <w:p>
      <w:pPr>
        <w:pStyle w:val="List Paragraph"/>
        <w:ind w:left="1080" w:firstLine="0"/>
        <w:jc w:val="both"/>
        <w:rPr>
          <w:rtl w:val="0"/>
        </w:rPr>
      </w:pPr>
      <w:r>
        <w:rPr>
          <w:rtl w:val="0"/>
          <w:lang w:val="en-US"/>
        </w:rPr>
        <w:t>It is possible, however, that the future results of operations could be materially affected by changes in factors mentioned above.  The amounts and timing of recorded expenses for any period would be affected by changes in these factors and circumstances.</w:t>
      </w:r>
    </w:p>
    <w:p>
      <w:pPr>
        <w:pStyle w:val="List Paragraph"/>
        <w:ind w:left="1080" w:firstLine="0"/>
        <w:jc w:val="both"/>
        <w:rPr>
          <w:rtl w:val="0"/>
        </w:rPr>
      </w:pPr>
    </w:p>
    <w:p>
      <w:pPr>
        <w:pStyle w:val="List Paragraph"/>
        <w:ind w:left="1080" w:firstLine="0"/>
        <w:jc w:val="both"/>
        <w:rPr>
          <w:b w:val="1"/>
          <w:bCs w:val="1"/>
          <w:i w:val="1"/>
          <w:iCs w:val="1"/>
        </w:rPr>
      </w:pPr>
      <w:r>
        <w:rPr>
          <w:b w:val="1"/>
          <w:bCs w:val="1"/>
          <w:i w:val="1"/>
          <w:iCs w:val="1"/>
          <w:rtl w:val="0"/>
          <w:lang w:val="en-US"/>
        </w:rPr>
        <w:t>Estimating Impairment Losses on Property and Equipment</w:t>
      </w:r>
    </w:p>
    <w:p>
      <w:pPr>
        <w:pStyle w:val="List Paragraph"/>
        <w:ind w:left="1080" w:firstLine="0"/>
        <w:jc w:val="both"/>
        <w:rPr>
          <w:rtl w:val="0"/>
        </w:rPr>
      </w:pPr>
      <w:r>
        <w:rPr>
          <w:rtl w:val="0"/>
          <w:lang w:val="en-US"/>
        </w:rPr>
        <w:t>The Entity assesses impairment on property and equipment whenever events or changes in circumstances indicate that the carrying amount of an asset may not be recoverable.  The factors that the Entity considers important which could trigger an impairment review include the following:</w:t>
      </w:r>
    </w:p>
    <w:p>
      <w:pPr>
        <w:pStyle w:val="Normal"/>
        <w:numPr>
          <w:ilvl w:val="0"/>
          <w:numId w:val="15"/>
        </w:numPr>
        <w:tabs>
          <w:tab w:val="num" w:pos="1440"/>
          <w:tab w:val="clear" w:pos="0"/>
        </w:tabs>
        <w:ind w:left="1440" w:hanging="360"/>
        <w:jc w:val="both"/>
        <w:rPr>
          <w:position w:val="0"/>
          <w:sz w:val="24"/>
          <w:szCs w:val="24"/>
          <w:rtl w:val="0"/>
        </w:rPr>
      </w:pPr>
      <w:r>
        <w:rPr>
          <w:rtl w:val="0"/>
          <w:lang w:val="en-US"/>
        </w:rPr>
        <w:t>Significant underperformance relative to expected historical or project future operating results;</w:t>
      </w:r>
    </w:p>
    <w:p>
      <w:pPr>
        <w:pStyle w:val="Normal"/>
        <w:numPr>
          <w:ilvl w:val="0"/>
          <w:numId w:val="16"/>
        </w:numPr>
        <w:tabs>
          <w:tab w:val="num" w:pos="1440"/>
          <w:tab w:val="clear" w:pos="0"/>
        </w:tabs>
        <w:ind w:left="1440" w:hanging="360"/>
        <w:jc w:val="both"/>
        <w:rPr>
          <w:position w:val="0"/>
          <w:sz w:val="24"/>
          <w:szCs w:val="24"/>
          <w:rtl w:val="0"/>
        </w:rPr>
      </w:pPr>
      <w:r>
        <w:rPr>
          <w:rtl w:val="0"/>
          <w:lang w:val="en-US"/>
        </w:rPr>
        <w:t>Significant changes in the manner or use of the acquired assets or the strategy for overall business; and</w:t>
      </w:r>
    </w:p>
    <w:p>
      <w:pPr>
        <w:pStyle w:val="Normal"/>
        <w:numPr>
          <w:ilvl w:val="0"/>
          <w:numId w:val="17"/>
        </w:numPr>
        <w:tabs>
          <w:tab w:val="num" w:pos="1440"/>
          <w:tab w:val="clear" w:pos="0"/>
        </w:tabs>
        <w:ind w:left="1440" w:hanging="360"/>
        <w:jc w:val="both"/>
        <w:rPr>
          <w:position w:val="0"/>
          <w:sz w:val="24"/>
          <w:szCs w:val="24"/>
          <w:rtl w:val="0"/>
        </w:rPr>
      </w:pPr>
      <w:r>
        <w:rPr>
          <w:rtl w:val="0"/>
          <w:lang w:val="en-US"/>
        </w:rPr>
        <w:t>Significant negative industry or economic trends</w:t>
      </w:r>
    </w:p>
    <w:p>
      <w:pPr>
        <w:pStyle w:val="Normal"/>
        <w:ind w:left="1050" w:firstLine="0"/>
        <w:jc w:val="both"/>
        <w:rPr>
          <w:rtl w:val="0"/>
        </w:rPr>
      </w:pPr>
    </w:p>
    <w:p>
      <w:pPr>
        <w:pStyle w:val="Normal"/>
        <w:ind w:left="1050" w:firstLine="0"/>
        <w:jc w:val="both"/>
        <w:rPr>
          <w:rtl w:val="0"/>
        </w:rPr>
      </w:pPr>
      <w:r>
        <w:rPr>
          <w:rtl w:val="0"/>
          <w:lang w:val="en-US"/>
        </w:rPr>
        <w:t>In determining the present value of estimated future cash flows expected to be generated from the continued use of the assets, the Entity is required to make estimates and assumptions that can materially affect the financial statements.</w:t>
      </w:r>
    </w:p>
    <w:p>
      <w:pPr>
        <w:pStyle w:val="Normal"/>
        <w:ind w:left="1050" w:firstLine="0"/>
        <w:jc w:val="both"/>
        <w:rPr>
          <w:rtl w:val="0"/>
        </w:rPr>
      </w:pPr>
    </w:p>
    <w:p>
      <w:pPr>
        <w:pStyle w:val="Normal"/>
        <w:ind w:left="1050" w:firstLine="0"/>
        <w:jc w:val="both"/>
        <w:rPr>
          <w:rtl w:val="0"/>
        </w:rPr>
      </w:pPr>
      <w:r>
        <w:rPr>
          <w:rtl w:val="0"/>
          <w:lang w:val="en-US"/>
        </w:rPr>
        <w:t>These assets are reviewed whenever events or changes in circumstances indicate that the carrying amount may not be recoverable.  An impairment loss would be recognized whenever evidence exists that the carrying value is not recoverable.  For purposes of assessing impairment, assets are grouped at the lowest levels for which there are separate levels and for which there are separately identifiable cash flows.</w:t>
      </w:r>
    </w:p>
    <w:p>
      <w:pPr>
        <w:pStyle w:val="Normal"/>
        <w:ind w:left="1050" w:firstLine="0"/>
        <w:jc w:val="both"/>
        <w:rPr>
          <w:rtl w:val="0"/>
        </w:rPr>
      </w:pPr>
    </w:p>
    <w:p>
      <w:pPr>
        <w:pStyle w:val="Normal"/>
        <w:ind w:left="1050" w:firstLine="0"/>
        <w:jc w:val="both"/>
        <w:rPr>
          <w:rtl w:val="0"/>
        </w:rPr>
      </w:pPr>
      <w:r>
        <w:rPr>
          <w:rtl w:val="0"/>
          <w:lang w:val="en-US"/>
        </w:rPr>
        <w:t>An impairment loss is recognized and charged to the consolidated statements of operations if the recoverable amount is less than the carrying amount.  The recoverable amount of the asset is incurred as the higher of its fair value in use.  Fair value less cost to sell is determined as the amount that would be obtained from the sale of the asset in an arm</w:t>
      </w:r>
      <w:r>
        <w:rPr>
          <w:rFonts w:hAnsi="Times New Roman" w:hint="default"/>
          <w:rtl w:val="0"/>
          <w:lang w:val="en-US"/>
        </w:rPr>
        <w:t>’</w:t>
      </w:r>
      <w:r>
        <w:rPr>
          <w:rtl w:val="0"/>
          <w:lang w:val="en-US"/>
        </w:rPr>
        <w:t>s length transaction between knowledgeable and willing parties, net of direct costs of selling the asset.  When the value in use has been undertaken, fair value is estimated by discounting the expected future cash flows using a discount factor that reflects the market rate for a term consistent with the period of expected cash flows.</w:t>
      </w:r>
    </w:p>
    <w:p>
      <w:pPr>
        <w:pStyle w:val="Normal"/>
        <w:ind w:left="1050" w:firstLine="0"/>
        <w:jc w:val="both"/>
        <w:rPr>
          <w:rtl w:val="0"/>
        </w:rPr>
      </w:pPr>
    </w:p>
    <w:p>
      <w:pPr>
        <w:pStyle w:val="List Paragraph"/>
        <w:numPr>
          <w:ilvl w:val="0"/>
          <w:numId w:val="3"/>
        </w:numPr>
        <w:tabs>
          <w:tab w:val="num" w:pos="720"/>
          <w:tab w:val="clear" w:pos="0"/>
        </w:tabs>
        <w:ind w:left="720" w:hanging="360"/>
        <w:jc w:val="both"/>
        <w:rPr>
          <w:position w:val="0"/>
          <w:rtl w:val="0"/>
        </w:rPr>
      </w:pPr>
      <w:r>
        <w:rPr>
          <w:rtl w:val="0"/>
          <w:lang w:val="en-US"/>
        </w:rPr>
        <w:t>CASH</w:t>
      </w:r>
    </w:p>
    <w:p>
      <w:pPr>
        <w:pStyle w:val="List Paragraph"/>
        <w:jc w:val="both"/>
        <w:rPr>
          <w:rtl w:val="0"/>
        </w:rPr>
      </w:pPr>
    </w:p>
    <w:p>
      <w:pPr>
        <w:pStyle w:val="List Paragraph"/>
        <w:jc w:val="both"/>
        <w:rPr>
          <w:rtl w:val="0"/>
        </w:rPr>
      </w:pPr>
      <w:r>
        <w:rPr>
          <w:rtl w:val="0"/>
          <w:lang w:val="en-US"/>
        </w:rPr>
        <w:t>This account is consists of:</w:t>
      </w:r>
    </w:p>
    <w:p>
      <w:pPr>
        <w:pStyle w:val="List Paragraph"/>
        <w:widowControl w:val="0"/>
        <w:jc w:val="both"/>
        <w:rPr>
          <w:rtl w:val="0"/>
        </w:rPr>
      </w:pPr>
    </w:p>
    <w:tbl>
      <w:tblPr>
        <w:tblW w:w="8028" w:type="dxa"/>
        <w:jc w:val="left"/>
        <w:tblInd w:w="82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5911"/>
        <w:gridCol w:w="2117"/>
      </w:tblGrid>
      <w:tr>
        <w:tblPrEx>
          <w:shd w:val="clear" w:color="auto" w:fill="auto"/>
        </w:tblPrEx>
        <w:trPr>
          <w:trHeight w:val="300" w:hRule="atLeast"/>
        </w:trPr>
        <w:tc>
          <w:tcPr>
            <w:tcW w:type="dxa" w:w="591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21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ind w:left="0" w:firstLine="0"/>
              <w:jc w:val="center"/>
            </w:pPr>
            <w:r>
              <w:rPr>
                <w:caps w:val="0"/>
                <w:smallCaps w:val="0"/>
                <w:strike w:val="0"/>
                <w:dstrike w:val="0"/>
                <w:outline w:val="0"/>
                <w:color w:val="000000"/>
                <w:spacing w:val="0"/>
                <w:kern w:val="0"/>
                <w:position w:val="0"/>
                <w:sz w:val="24"/>
                <w:szCs w:val="24"/>
                <w:u w:val="none" w:color="000000"/>
                <w:vertAlign w:val="baseline"/>
                <w:rtl w:val="0"/>
                <w:lang w:val="en-US"/>
              </w:rPr>
              <w:t>201</w:t>
            </w:r>
            <w:r>
              <w:rPr>
                <w:caps w:val="0"/>
                <w:smallCaps w:val="0"/>
                <w:strike w:val="0"/>
                <w:dstrike w:val="0"/>
                <w:outline w:val="0"/>
                <w:color w:val="000000"/>
                <w:spacing w:val="0"/>
                <w:kern w:val="0"/>
                <w:position w:val="0"/>
                <w:sz w:val="24"/>
                <w:szCs w:val="24"/>
                <w:u w:val="none" w:color="000000"/>
                <w:vertAlign w:val="baseline"/>
                <w:rtl w:val="0"/>
                <w:lang w:val="en-US"/>
              </w:rPr>
              <w:t>5</w:t>
            </w:r>
          </w:p>
        </w:tc>
      </w:tr>
      <w:tr>
        <w:tblPrEx>
          <w:shd w:val="clear" w:color="auto" w:fill="auto"/>
        </w:tblPrEx>
        <w:trPr>
          <w:trHeight w:val="300" w:hRule="atLeast"/>
        </w:trPr>
        <w:tc>
          <w:tcPr>
            <w:tcW w:type="dxa" w:w="591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ind w:left="0" w:firstLine="0"/>
              <w:jc w:val="both"/>
            </w:pPr>
            <w:r>
              <w:rPr>
                <w:caps w:val="0"/>
                <w:smallCaps w:val="0"/>
                <w:strike w:val="0"/>
                <w:dstrike w:val="0"/>
                <w:outline w:val="0"/>
                <w:color w:val="000000"/>
                <w:spacing w:val="0"/>
                <w:kern w:val="0"/>
                <w:position w:val="0"/>
                <w:sz w:val="24"/>
                <w:szCs w:val="24"/>
                <w:u w:val="none" w:color="000000"/>
                <w:vertAlign w:val="baseline"/>
                <w:rtl w:val="0"/>
                <w:lang w:val="en-US"/>
              </w:rPr>
              <w:t>Cash on Hand</w:t>
            </w:r>
          </w:p>
        </w:tc>
        <w:tc>
          <w:tcPr>
            <w:tcW w:type="dxa" w:w="21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ind w:left="0" w:firstLine="0"/>
              <w:jc w:val="right"/>
            </w:pPr>
            <w:r>
              <w:rPr>
                <w:rFonts w:ascii="Times New Roman"/>
                <w:rtl w:val="0"/>
              </w:rPr>
              <w:t>89,913</w:t>
            </w:r>
          </w:p>
        </w:tc>
      </w:tr>
      <w:tr>
        <w:tblPrEx>
          <w:shd w:val="clear" w:color="auto" w:fill="auto"/>
        </w:tblPrEx>
        <w:trPr>
          <w:trHeight w:val="300" w:hRule="atLeast"/>
        </w:trPr>
        <w:tc>
          <w:tcPr>
            <w:tcW w:type="dxa" w:w="591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ind w:left="0" w:firstLine="0"/>
              <w:jc w:val="both"/>
            </w:pPr>
            <w:r>
              <w:rPr>
                <w:b w:val="1"/>
                <w:bCs w:val="1"/>
                <w:caps w:val="0"/>
                <w:smallCaps w:val="0"/>
                <w:strike w:val="0"/>
                <w:dstrike w:val="0"/>
                <w:outline w:val="0"/>
                <w:color w:val="000000"/>
                <w:spacing w:val="0"/>
                <w:kern w:val="0"/>
                <w:position w:val="0"/>
                <w:sz w:val="24"/>
                <w:szCs w:val="24"/>
                <w:u w:val="none" w:color="000000"/>
                <w:vertAlign w:val="baseline"/>
                <w:rtl w:val="0"/>
                <w:lang w:val="en-US"/>
              </w:rPr>
              <w:t xml:space="preserve">Total </w:t>
            </w:r>
          </w:p>
        </w:tc>
        <w:tc>
          <w:tcPr>
            <w:tcW w:type="dxa" w:w="21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ind w:left="0" w:firstLine="0"/>
              <w:jc w:val="right"/>
            </w:pPr>
            <w:r>
              <w:rPr/>
              <w:fldChar w:fldCharType="begin" w:fldLock="0"/>
            </w:r>
            <w:r>
              <w:t xml:space="preserve"> = B2 \# ",0" \* MERGEFORMAT</w:t>
            </w:r>
            <w:r>
              <w:rPr/>
              <w:fldChar w:fldCharType="separate" w:fldLock="0"/>
            </w:r>
            <w:r>
              <w:rPr>
                <w:rFonts w:ascii="Times New Roman"/>
                <w:rtl w:val="0"/>
              </w:rPr>
              <w:t>89,913</w:t>
            </w:r>
            <w:r>
              <w:rPr/>
              <w:fldChar w:fldCharType="end" w:fldLock="0"/>
            </w:r>
          </w:p>
        </w:tc>
      </w:tr>
    </w:tbl>
    <w:p>
      <w:pPr>
        <w:pStyle w:val="List Paragraph"/>
        <w:widowControl w:val="0"/>
        <w:jc w:val="both"/>
        <w:rPr>
          <w:rtl w:val="0"/>
        </w:rPr>
      </w:pPr>
    </w:p>
    <w:p>
      <w:pPr>
        <w:pStyle w:val="Normal"/>
        <w:jc w:val="both"/>
        <w:rPr>
          <w:rtl w:val="0"/>
        </w:rPr>
      </w:pPr>
    </w:p>
    <w:p>
      <w:pPr>
        <w:pStyle w:val="Normal"/>
        <w:jc w:val="both"/>
        <w:rPr>
          <w:rtl w:val="0"/>
        </w:rPr>
      </w:pPr>
    </w:p>
    <w:p>
      <w:pPr>
        <w:pStyle w:val="Normal"/>
        <w:jc w:val="both"/>
        <w:rPr>
          <w:rtl w:val="0"/>
        </w:rPr>
      </w:pPr>
    </w:p>
    <w:p>
      <w:pPr>
        <w:pStyle w:val="Normal"/>
        <w:numPr>
          <w:ilvl w:val="0"/>
          <w:numId w:val="3"/>
        </w:numPr>
        <w:tabs>
          <w:tab w:val="num" w:pos="720"/>
          <w:tab w:val="clear" w:pos="0"/>
        </w:tabs>
        <w:ind w:left="720" w:hanging="360"/>
        <w:jc w:val="both"/>
        <w:rPr>
          <w:position w:val="0"/>
          <w:rtl w:val="0"/>
        </w:rPr>
      </w:pPr>
      <w:r>
        <w:rPr>
          <w:rtl w:val="0"/>
          <w:lang w:val="en-US"/>
        </w:rPr>
        <w:t xml:space="preserve">LEASEHOLD IMPROVEMENT </w:t>
      </w:r>
    </w:p>
    <w:p>
      <w:pPr>
        <w:pStyle w:val="Normal"/>
        <w:tabs>
          <w:tab w:val="left" w:pos="720"/>
        </w:tabs>
        <w:jc w:val="both"/>
        <w:rPr>
          <w:rtl w:val="0"/>
        </w:rPr>
      </w:pPr>
      <w:r>
        <w:rPr>
          <w:rtl w:val="0"/>
        </w:rPr>
        <w:tab/>
        <w:tab/>
        <w:t>This account is consists of</w:t>
      </w:r>
    </w:p>
    <w:p>
      <w:pPr>
        <w:pStyle w:val="Normal"/>
        <w:tabs>
          <w:tab w:val="left" w:pos="720"/>
        </w:tabs>
        <w:jc w:val="both"/>
        <w:rPr>
          <w:rtl w:val="0"/>
        </w:rPr>
      </w:pPr>
    </w:p>
    <w:tbl>
      <w:tblPr>
        <w:tblW w:w="8626"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2156"/>
        <w:gridCol w:w="2157"/>
        <w:gridCol w:w="2156"/>
        <w:gridCol w:w="2157"/>
      </w:tblGrid>
      <w:tr>
        <w:tblPrEx>
          <w:shd w:val="clear" w:color="auto" w:fill="bdc0bf"/>
        </w:tblPrEx>
        <w:trPr>
          <w:trHeight w:val="279" w:hRule="atLeast"/>
          <w:tblHeader/>
        </w:trPr>
        <w:tc>
          <w:tcPr>
            <w:tcW w:type="dxa" w:w="2156"/>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2156"/>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2156"/>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2156"/>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488" w:hRule="atLeast"/>
        </w:trPr>
        <w:tc>
          <w:tcPr>
            <w:tcW w:type="dxa" w:w="2156"/>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auto"/>
            <w:tcMar>
              <w:top w:type="dxa" w:w="80"/>
              <w:left w:type="dxa" w:w="80"/>
              <w:bottom w:type="dxa" w:w="80"/>
              <w:right w:type="dxa" w:w="80"/>
            </w:tcMar>
            <w:vAlign w:val="center"/>
          </w:tcPr>
          <w:p>
            <w:pPr>
              <w:pStyle w:val="Table Style 1"/>
              <w:jc w:val="center"/>
            </w:pPr>
            <w:r>
              <w:rPr>
                <w:rFonts w:ascii="Helvetica"/>
                <w:b w:val="0"/>
                <w:bCs w:val="0"/>
                <w:rtl w:val="0"/>
              </w:rPr>
              <w:t>2015</w:t>
            </w:r>
          </w:p>
        </w:tc>
        <w:tc>
          <w:tcPr>
            <w:tcW w:type="dxa" w:w="2156"/>
            <w:tcBorders>
              <w:top w:val="single" w:color="000000" w:sz="4" w:space="0" w:shadow="0" w:frame="0"/>
              <w:left w:val="single"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rPr>
                <w:rFonts w:ascii="Helvetica" w:cs="Arial Unicode MS" w:hAnsi="Arial Unicode MS" w:eastAsia="Arial Unicode MS"/>
                <w:rtl w:val="0"/>
              </w:rPr>
              <w:t>COST</w:t>
            </w:r>
          </w:p>
        </w:tc>
        <w:tc>
          <w:tcPr>
            <w:tcW w:type="dxa" w:w="2156"/>
            <w:tcBorders>
              <w:top w:val="single" w:color="000000" w:sz="4"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rPr>
                <w:rFonts w:ascii="Helvetica" w:cs="Arial Unicode MS" w:hAnsi="Arial Unicode MS" w:eastAsia="Arial Unicode MS"/>
                <w:rtl w:val="0"/>
              </w:rPr>
              <w:t>ACCUMULATED DEPRECIATION</w:t>
            </w:r>
          </w:p>
        </w:tc>
        <w:tc>
          <w:tcPr>
            <w:tcW w:type="dxa" w:w="2156"/>
            <w:tcBorders>
              <w:top w:val="single" w:color="000000" w:sz="4"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rPr>
                <w:rFonts w:ascii="Helvetica" w:cs="Arial Unicode MS" w:hAnsi="Arial Unicode MS" w:eastAsia="Arial Unicode MS"/>
                <w:rtl w:val="0"/>
              </w:rPr>
              <w:t>NET BOOK VALUE</w:t>
            </w:r>
          </w:p>
        </w:tc>
      </w:tr>
      <w:tr>
        <w:tblPrEx>
          <w:shd w:val="clear" w:color="auto" w:fill="auto"/>
        </w:tblPrEx>
        <w:trPr>
          <w:trHeight w:val="485" w:hRule="atLeast"/>
        </w:trPr>
        <w:tc>
          <w:tcPr>
            <w:tcW w:type="dxa" w:w="2156"/>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auto"/>
            <w:tcMar>
              <w:top w:type="dxa" w:w="80"/>
              <w:left w:type="dxa" w:w="80"/>
              <w:bottom w:type="dxa" w:w="80"/>
              <w:right w:type="dxa" w:w="80"/>
            </w:tcMar>
            <w:vAlign w:val="top"/>
          </w:tcPr>
          <w:p>
            <w:pPr>
              <w:pStyle w:val="Table Style 1"/>
            </w:pPr>
            <w:r>
              <w:rPr>
                <w:rFonts w:ascii="Helvetica"/>
                <w:b w:val="0"/>
                <w:bCs w:val="0"/>
                <w:rtl w:val="0"/>
              </w:rPr>
              <w:t>LEASEHOLD IMPROVEMENTS</w:t>
            </w:r>
          </w:p>
        </w:tc>
        <w:tc>
          <w:tcPr>
            <w:tcW w:type="dxa" w:w="2156"/>
            <w:tcBorders>
              <w:top w:val="single" w:color="000000" w:sz="2" w:space="0" w:shadow="0" w:frame="0"/>
              <w:left w:val="single"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right"/>
              <w:outlineLvl w:val="9"/>
              <w:rPr>
                <w:rtl w:val="0"/>
              </w:rPr>
            </w:pP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rtl w:val="0"/>
              </w:rPr>
              <w:t>1,463,930</w:t>
            </w:r>
          </w:p>
        </w:tc>
        <w:tc>
          <w:tcPr>
            <w:tcW w:type="dxa" w:w="215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right"/>
              <w:outlineLvl w:val="9"/>
              <w:rPr>
                <w:rtl w:val="0"/>
              </w:rPr>
            </w:pPr>
            <w:r>
              <w:rPr/>
              <w:fldChar w:fldCharType="begin" w:fldLock="0"/>
            </w:r>
            <w:r>
              <w:t xml:space="preserve"> = B3/2*2/12 \# ",0" \* MERGEFORMAT</w:t>
            </w:r>
            <w:r>
              <w:rPr/>
              <w:fldChar w:fldCharType="separate" w:fldLock="0"/>
            </w: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rtl w:val="0"/>
              </w:rPr>
              <w:t>121,994</w:t>
            </w:r>
            <w:r>
              <w:rPr/>
              <w:fldChar w:fldCharType="end" w:fldLock="0"/>
            </w:r>
          </w:p>
        </w:tc>
        <w:tc>
          <w:tcPr>
            <w:tcW w:type="dxa" w:w="215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right"/>
              <w:outlineLvl w:val="9"/>
              <w:rPr>
                <w:rtl w:val="0"/>
              </w:rPr>
            </w:pPr>
            <w:r>
              <w:rPr/>
              <w:fldChar w:fldCharType="begin" w:fldLock="0"/>
            </w:r>
            <w:r>
              <w:t xml:space="preserve"> = B3-C3 \# ",0" \* MERGEFORMAT</w:t>
            </w:r>
            <w:r>
              <w:rPr/>
              <w:fldChar w:fldCharType="separate" w:fldLock="0"/>
            </w: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rtl w:val="0"/>
              </w:rPr>
              <w:t>1,341,936</w:t>
            </w:r>
            <w:r>
              <w:rPr/>
              <w:fldChar w:fldCharType="end" w:fldLock="0"/>
            </w:r>
          </w:p>
        </w:tc>
      </w:tr>
      <w:tr>
        <w:tblPrEx>
          <w:shd w:val="clear" w:color="auto" w:fill="auto"/>
        </w:tblPrEx>
        <w:trPr>
          <w:trHeight w:val="279" w:hRule="atLeast"/>
        </w:trPr>
        <w:tc>
          <w:tcPr>
            <w:tcW w:type="dxa" w:w="2156"/>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auto"/>
            <w:tcMar>
              <w:top w:type="dxa" w:w="80"/>
              <w:left w:type="dxa" w:w="80"/>
              <w:bottom w:type="dxa" w:w="80"/>
              <w:right w:type="dxa" w:w="80"/>
            </w:tcMar>
            <w:vAlign w:val="top"/>
          </w:tcPr>
          <w:p>
            <w:pPr>
              <w:pStyle w:val="Table Style 1"/>
            </w:pPr>
            <w:r>
              <w:rPr>
                <w:rFonts w:ascii="Helvetica"/>
                <w:b w:val="0"/>
                <w:bCs w:val="0"/>
                <w:rtl w:val="0"/>
              </w:rPr>
              <w:t>EQUIPMENT</w:t>
            </w:r>
          </w:p>
        </w:tc>
        <w:tc>
          <w:tcPr>
            <w:tcW w:type="dxa" w:w="2156"/>
            <w:tcBorders>
              <w:top w:val="single" w:color="000000" w:sz="2" w:space="0" w:shadow="0" w:frame="0"/>
              <w:left w:val="single"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right"/>
              <w:outlineLvl w:val="9"/>
              <w:rPr>
                <w:rtl w:val="0"/>
              </w:rPr>
            </w:pP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rtl w:val="0"/>
              </w:rPr>
              <w:t>165,200</w:t>
            </w:r>
          </w:p>
        </w:tc>
        <w:tc>
          <w:tcPr>
            <w:tcW w:type="dxa" w:w="215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right"/>
              <w:outlineLvl w:val="9"/>
              <w:rPr>
                <w:rtl w:val="0"/>
              </w:rPr>
            </w:pPr>
            <w:r>
              <w:rPr/>
              <w:fldChar w:fldCharType="begin" w:fldLock="0"/>
            </w:r>
            <w:r>
              <w:t xml:space="preserve"> = B4/5*2/12 \# ",0" \* MERGEFORMAT</w:t>
            </w:r>
            <w:r>
              <w:rPr/>
              <w:fldChar w:fldCharType="separate" w:fldLock="0"/>
            </w: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rtl w:val="0"/>
              </w:rPr>
              <w:t>5,507</w:t>
            </w:r>
            <w:r>
              <w:rPr/>
              <w:fldChar w:fldCharType="end" w:fldLock="0"/>
            </w:r>
          </w:p>
        </w:tc>
        <w:tc>
          <w:tcPr>
            <w:tcW w:type="dxa" w:w="215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right"/>
              <w:outlineLvl w:val="9"/>
              <w:rPr>
                <w:rtl w:val="0"/>
              </w:rPr>
            </w:pPr>
            <w:r>
              <w:rPr/>
              <w:fldChar w:fldCharType="begin" w:fldLock="0"/>
            </w:r>
            <w:r>
              <w:t xml:space="preserve"> = B4-C4 \# ",0" \* MERGEFORMAT</w:t>
            </w:r>
            <w:r>
              <w:rPr/>
              <w:fldChar w:fldCharType="separate" w:fldLock="0"/>
            </w: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rtl w:val="0"/>
              </w:rPr>
              <w:t>159,693</w:t>
            </w:r>
            <w:r>
              <w:rPr/>
              <w:fldChar w:fldCharType="end" w:fldLock="0"/>
            </w:r>
          </w:p>
        </w:tc>
      </w:tr>
      <w:tr>
        <w:tblPrEx>
          <w:shd w:val="clear" w:color="auto" w:fill="auto"/>
        </w:tblPrEx>
        <w:trPr>
          <w:trHeight w:val="279" w:hRule="atLeast"/>
        </w:trPr>
        <w:tc>
          <w:tcPr>
            <w:tcW w:type="dxa" w:w="2156"/>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auto"/>
            <w:tcMar>
              <w:top w:type="dxa" w:w="80"/>
              <w:left w:type="dxa" w:w="80"/>
              <w:bottom w:type="dxa" w:w="80"/>
              <w:right w:type="dxa" w:w="80"/>
            </w:tcMar>
            <w:vAlign w:val="top"/>
          </w:tcPr>
          <w:p>
            <w:pPr>
              <w:pStyle w:val="Table Style 1"/>
            </w:pPr>
            <w:r>
              <w:rPr>
                <w:rFonts w:ascii="Helvetica"/>
                <w:b w:val="0"/>
                <w:bCs w:val="0"/>
                <w:rtl w:val="0"/>
              </w:rPr>
              <w:t>FRANCHISE FEE</w:t>
            </w:r>
          </w:p>
        </w:tc>
        <w:tc>
          <w:tcPr>
            <w:tcW w:type="dxa" w:w="2156"/>
            <w:tcBorders>
              <w:top w:val="single" w:color="000000" w:sz="2" w:space="0" w:shadow="0" w:frame="0"/>
              <w:left w:val="single"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right"/>
              <w:outlineLvl w:val="9"/>
              <w:rPr>
                <w:rtl w:val="0"/>
              </w:rPr>
            </w:pP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rtl w:val="0"/>
              </w:rPr>
              <w:t>750,000</w:t>
            </w:r>
          </w:p>
        </w:tc>
        <w:tc>
          <w:tcPr>
            <w:tcW w:type="dxa" w:w="215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right"/>
              <w:outlineLvl w:val="9"/>
              <w:rPr>
                <w:rtl w:val="0"/>
              </w:rPr>
            </w:pPr>
            <w:r>
              <w:rPr/>
              <w:fldChar w:fldCharType="begin" w:fldLock="0"/>
            </w:r>
            <w:r>
              <w:t xml:space="preserve"> = B5/5*2/12 \# ",0" \* MERGEFORMAT</w:t>
            </w:r>
            <w:r>
              <w:rPr/>
              <w:fldChar w:fldCharType="separate" w:fldLock="0"/>
            </w: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rtl w:val="0"/>
              </w:rPr>
              <w:t>25,000</w:t>
            </w:r>
            <w:r>
              <w:rPr/>
              <w:fldChar w:fldCharType="end" w:fldLock="0"/>
            </w:r>
          </w:p>
        </w:tc>
        <w:tc>
          <w:tcPr>
            <w:tcW w:type="dxa" w:w="215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right"/>
              <w:outlineLvl w:val="9"/>
              <w:rPr>
                <w:rtl w:val="0"/>
              </w:rPr>
            </w:pPr>
            <w:r>
              <w:rPr/>
              <w:fldChar w:fldCharType="begin" w:fldLock="0"/>
            </w:r>
            <w:r>
              <w:t xml:space="preserve"> = B5-C5 \# ",0" \* MERGEFORMAT</w:t>
            </w:r>
            <w:r>
              <w:rPr/>
              <w:fldChar w:fldCharType="separate" w:fldLock="0"/>
            </w: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rtl w:val="0"/>
              </w:rPr>
              <w:t>725,000</w:t>
            </w:r>
            <w:r>
              <w:rPr/>
              <w:fldChar w:fldCharType="end" w:fldLock="0"/>
            </w:r>
          </w:p>
        </w:tc>
      </w:tr>
      <w:tr>
        <w:tblPrEx>
          <w:shd w:val="clear" w:color="auto" w:fill="auto"/>
        </w:tblPrEx>
        <w:trPr>
          <w:trHeight w:val="279" w:hRule="atLeast"/>
        </w:trPr>
        <w:tc>
          <w:tcPr>
            <w:tcW w:type="dxa" w:w="2156"/>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auto"/>
            <w:tcMar>
              <w:top w:type="dxa" w:w="80"/>
              <w:left w:type="dxa" w:w="80"/>
              <w:bottom w:type="dxa" w:w="80"/>
              <w:right w:type="dxa" w:w="80"/>
            </w:tcMar>
            <w:vAlign w:val="top"/>
          </w:tcPr>
          <w:p>
            <w:pPr>
              <w:pStyle w:val="Table Style 1"/>
            </w:pPr>
            <w:r>
              <w:rPr>
                <w:rFonts w:ascii="Helvetica"/>
                <w:b w:val="0"/>
                <w:bCs w:val="0"/>
                <w:rtl w:val="0"/>
              </w:rPr>
              <w:t>TOTAL</w:t>
            </w:r>
          </w:p>
        </w:tc>
        <w:tc>
          <w:tcPr>
            <w:tcW w:type="dxa" w:w="2156"/>
            <w:tcBorders>
              <w:top w:val="single" w:color="000000" w:sz="2" w:space="0" w:shadow="0" w:frame="0"/>
              <w:left w:val="single"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right"/>
              <w:outlineLvl w:val="9"/>
              <w:rPr>
                <w:rtl w:val="0"/>
              </w:rPr>
            </w:pPr>
            <w:r>
              <w:rPr/>
              <w:fldChar w:fldCharType="begin" w:fldLock="0"/>
            </w:r>
            <w:r>
              <w:t xml:space="preserve"> = B3+B4+B5 \# ",0" \* MERGEFORMAT</w:t>
            </w:r>
            <w:r>
              <w:rPr/>
              <w:fldChar w:fldCharType="separate" w:fldLock="0"/>
            </w: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rtl w:val="0"/>
              </w:rPr>
              <w:t>2,379,130</w:t>
            </w:r>
            <w:r>
              <w:rPr/>
              <w:fldChar w:fldCharType="end" w:fldLock="0"/>
            </w:r>
          </w:p>
        </w:tc>
        <w:tc>
          <w:tcPr>
            <w:tcW w:type="dxa" w:w="215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right"/>
              <w:outlineLvl w:val="9"/>
              <w:rPr>
                <w:rtl w:val="0"/>
              </w:rPr>
            </w:pPr>
            <w:r>
              <w:rPr/>
              <w:fldChar w:fldCharType="begin" w:fldLock="0"/>
            </w:r>
            <w:r>
              <w:t xml:space="preserve"> = C3+C4+C5 \# ",0" \* MERGEFORMAT</w:t>
            </w:r>
            <w:r>
              <w:rPr/>
              <w:fldChar w:fldCharType="separate" w:fldLock="0"/>
            </w: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rtl w:val="0"/>
              </w:rPr>
              <w:t>152,501</w:t>
            </w:r>
            <w:r>
              <w:rPr/>
              <w:fldChar w:fldCharType="end" w:fldLock="0"/>
            </w:r>
          </w:p>
        </w:tc>
        <w:tc>
          <w:tcPr>
            <w:tcW w:type="dxa" w:w="215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right"/>
              <w:outlineLvl w:val="9"/>
              <w:rPr>
                <w:rtl w:val="0"/>
              </w:rPr>
            </w:pPr>
            <w:r>
              <w:rPr/>
              <w:fldChar w:fldCharType="begin" w:fldLock="0"/>
            </w:r>
            <w:r>
              <w:t xml:space="preserve"> = D3+D4+D5 \# ",0" \* MERGEFORMAT</w:t>
            </w:r>
            <w:r>
              <w:rPr/>
              <w:fldChar w:fldCharType="separate" w:fldLock="0"/>
            </w: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rtl w:val="0"/>
              </w:rPr>
              <w:t>2,226,629</w:t>
            </w:r>
            <w:r>
              <w:rPr/>
              <w:fldChar w:fldCharType="end" w:fldLock="0"/>
            </w:r>
          </w:p>
        </w:tc>
      </w:tr>
    </w:tbl>
    <w:p>
      <w:pPr>
        <w:pStyle w:val="Normal"/>
        <w:tabs>
          <w:tab w:val="left" w:pos="720"/>
        </w:tabs>
        <w:jc w:val="both"/>
        <w:rPr>
          <w:rtl w:val="0"/>
        </w:rPr>
      </w:pPr>
    </w:p>
    <w:p>
      <w:pPr>
        <w:pStyle w:val="Normal"/>
        <w:tabs>
          <w:tab w:val="left" w:pos="720"/>
        </w:tabs>
        <w:jc w:val="both"/>
        <w:rPr>
          <w:rtl w:val="0"/>
        </w:rPr>
      </w:pPr>
    </w:p>
    <w:p>
      <w:pPr>
        <w:pStyle w:val="Normal"/>
        <w:numPr>
          <w:ilvl w:val="0"/>
          <w:numId w:val="3"/>
        </w:numPr>
        <w:tabs>
          <w:tab w:val="num" w:pos="720"/>
          <w:tab w:val="clear" w:pos="0"/>
        </w:tabs>
        <w:ind w:left="720" w:hanging="360"/>
        <w:jc w:val="both"/>
        <w:rPr>
          <w:position w:val="0"/>
          <w:rtl w:val="0"/>
        </w:rPr>
      </w:pPr>
      <w:r>
        <w:rPr>
          <w:rtl w:val="0"/>
          <w:lang w:val="en-US"/>
        </w:rPr>
        <w:t>RECEIPTS</w:t>
      </w:r>
      <w:r>
        <w:rPr>
          <w:rtl w:val="0"/>
          <w:lang w:val="en-US"/>
        </w:rPr>
        <w:t xml:space="preserve"> </w:t>
      </w:r>
    </w:p>
    <w:p>
      <w:pPr>
        <w:pStyle w:val="Normal"/>
        <w:tabs>
          <w:tab w:val="left" w:pos="720"/>
        </w:tabs>
        <w:jc w:val="both"/>
        <w:rPr>
          <w:rtl w:val="0"/>
        </w:rPr>
      </w:pPr>
      <w:r>
        <w:rPr>
          <w:rtl w:val="0"/>
        </w:rPr>
        <w:tab/>
        <w:tab/>
        <w:t>7ELEMENTS receipts are from provision of spa activities. These are recognized when collected.</w:t>
      </w:r>
    </w:p>
    <w:p>
      <w:pPr>
        <w:pStyle w:val="Normal"/>
        <w:tabs>
          <w:tab w:val="left" w:pos="720"/>
        </w:tabs>
        <w:jc w:val="both"/>
        <w:rPr>
          <w:rtl w:val="0"/>
        </w:rPr>
      </w:pPr>
    </w:p>
    <w:tbl>
      <w:tblPr>
        <w:tblW w:w="8621"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4310"/>
        <w:gridCol w:w="4311"/>
      </w:tblGrid>
      <w:tr>
        <w:tblPrEx>
          <w:shd w:val="clear" w:color="auto" w:fill="bdc0bf"/>
        </w:tblPrEx>
        <w:trPr>
          <w:trHeight w:val="279" w:hRule="atLeast"/>
          <w:tblHeader/>
        </w:trPr>
        <w:tc>
          <w:tcPr>
            <w:tcW w:type="dxa" w:w="431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431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1"/>
              <w:jc w:val="center"/>
            </w:pPr>
            <w:r>
              <w:rPr>
                <w:rFonts w:ascii="Helvetica"/>
                <w:rtl w:val="0"/>
              </w:rPr>
              <w:t>2015</w:t>
            </w:r>
          </w:p>
        </w:tc>
      </w:tr>
      <w:tr>
        <w:tblPrEx>
          <w:shd w:val="clear" w:color="auto" w:fill="auto"/>
        </w:tblPrEx>
        <w:trPr>
          <w:trHeight w:val="279" w:hRule="atLeast"/>
        </w:trPr>
        <w:tc>
          <w:tcPr>
            <w:tcW w:type="dxa" w:w="431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auto"/>
            <w:tcMar>
              <w:top w:type="dxa" w:w="80"/>
              <w:left w:type="dxa" w:w="80"/>
              <w:bottom w:type="dxa" w:w="80"/>
              <w:right w:type="dxa" w:w="80"/>
            </w:tcMar>
            <w:vAlign w:val="top"/>
          </w:tcPr>
          <w:p>
            <w:pPr>
              <w:pStyle w:val="Table Style 1"/>
              <w:bidi w:val="0"/>
            </w:pPr>
            <w:r>
              <w:rPr>
                <w:rFonts w:ascii="Helvetica" w:cs="Arial Unicode MS" w:hAnsi="Arial Unicode MS" w:eastAsia="Arial Unicode MS"/>
                <w:rtl w:val="0"/>
              </w:rPr>
              <w:t>RECEIPTS</w:t>
            </w:r>
          </w:p>
        </w:tc>
        <w:tc>
          <w:tcPr>
            <w:tcW w:type="dxa" w:w="4310"/>
            <w:tcBorders>
              <w:top w:val="single" w:color="000000" w:sz="4" w:space="0" w:shadow="0" w:frame="0"/>
              <w:left w:val="single"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right"/>
              <w:outlineLvl w:val="9"/>
              <w:rPr>
                <w:rtl w:val="0"/>
              </w:rPr>
            </w:pPr>
            <w:r>
              <w:rPr/>
              <w:fldChar w:fldCharType="begin" w:fldLock="0"/>
            </w:r>
            <w:r>
              <w:t xml:space="preserve"> = 73855+68015 \# ",0" \* MERGEFORMAT</w:t>
            </w:r>
            <w:r>
              <w:rPr/>
              <w:fldChar w:fldCharType="separate" w:fldLock="0"/>
            </w: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rtl w:val="0"/>
              </w:rPr>
              <w:t>141,870</w:t>
            </w:r>
            <w:r>
              <w:rPr/>
              <w:fldChar w:fldCharType="end" w:fldLock="0"/>
            </w:r>
          </w:p>
        </w:tc>
      </w:tr>
      <w:tr>
        <w:tblPrEx>
          <w:shd w:val="clear" w:color="auto" w:fill="auto"/>
        </w:tblPrEx>
        <w:trPr>
          <w:trHeight w:val="279" w:hRule="atLeast"/>
        </w:trPr>
        <w:tc>
          <w:tcPr>
            <w:tcW w:type="dxa" w:w="431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auto"/>
            <w:tcMar>
              <w:top w:type="dxa" w:w="80"/>
              <w:left w:type="dxa" w:w="80"/>
              <w:bottom w:type="dxa" w:w="80"/>
              <w:right w:type="dxa" w:w="80"/>
            </w:tcMar>
            <w:vAlign w:val="top"/>
          </w:tcPr>
          <w:p>
            <w:pPr>
              <w:pStyle w:val="Table Style 1"/>
              <w:bidi w:val="0"/>
            </w:pPr>
            <w:r>
              <w:rPr>
                <w:rFonts w:ascii="Helvetica" w:cs="Arial Unicode MS" w:hAnsi="Arial Unicode MS" w:eastAsia="Arial Unicode MS"/>
                <w:rtl w:val="0"/>
              </w:rPr>
              <w:t>TOTAL</w:t>
            </w:r>
          </w:p>
        </w:tc>
        <w:tc>
          <w:tcPr>
            <w:tcW w:type="dxa" w:w="4310"/>
            <w:tcBorders>
              <w:top w:val="single" w:color="000000" w:sz="2" w:space="0" w:shadow="0" w:frame="0"/>
              <w:left w:val="single"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right"/>
              <w:outlineLvl w:val="9"/>
              <w:rPr>
                <w:rtl w:val="0"/>
              </w:rPr>
            </w:pPr>
            <w:r>
              <w:rPr/>
              <w:fldChar w:fldCharType="begin" w:fldLock="0"/>
            </w:r>
            <w:r>
              <w:t xml:space="preserve"> = B2 \# ",0" \* MERGEFORMAT</w:t>
            </w:r>
            <w:r>
              <w:rPr/>
              <w:fldChar w:fldCharType="separate" w:fldLock="0"/>
            </w: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rtl w:val="0"/>
              </w:rPr>
              <w:t>141,870</w:t>
            </w:r>
            <w:r>
              <w:rPr/>
              <w:fldChar w:fldCharType="end" w:fldLock="0"/>
            </w:r>
          </w:p>
        </w:tc>
      </w:tr>
      <w:tr>
        <w:tblPrEx>
          <w:shd w:val="clear" w:color="auto" w:fill="auto"/>
        </w:tblPrEx>
        <w:trPr>
          <w:trHeight w:val="279" w:hRule="atLeast"/>
        </w:trPr>
        <w:tc>
          <w:tcPr>
            <w:tcW w:type="dxa" w:w="431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4310"/>
            <w:tcBorders>
              <w:top w:val="single" w:color="000000" w:sz="2" w:space="0" w:shadow="0" w:frame="0"/>
              <w:left w:val="single"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r>
    </w:tbl>
    <w:p>
      <w:pPr>
        <w:pStyle w:val="Normal"/>
        <w:tabs>
          <w:tab w:val="left" w:pos="720"/>
        </w:tabs>
        <w:jc w:val="both"/>
        <w:rPr>
          <w:rtl w:val="0"/>
        </w:rPr>
      </w:pPr>
    </w:p>
    <w:p>
      <w:pPr>
        <w:pStyle w:val="Normal"/>
        <w:numPr>
          <w:ilvl w:val="0"/>
          <w:numId w:val="3"/>
        </w:numPr>
        <w:tabs>
          <w:tab w:val="num" w:pos="720"/>
          <w:tab w:val="clear" w:pos="0"/>
        </w:tabs>
        <w:ind w:left="720" w:hanging="360"/>
        <w:jc w:val="both"/>
        <w:rPr>
          <w:position w:val="0"/>
          <w:rtl w:val="0"/>
        </w:rPr>
      </w:pPr>
      <w:r>
        <w:rPr>
          <w:rtl w:val="0"/>
          <w:lang w:val="en-US"/>
        </w:rPr>
        <w:t>COST OF SERVICES</w:t>
      </w:r>
    </w:p>
    <w:p>
      <w:pPr>
        <w:pStyle w:val="Normal"/>
        <w:tabs>
          <w:tab w:val="left" w:pos="720"/>
        </w:tabs>
        <w:jc w:val="both"/>
        <w:rPr>
          <w:rtl w:val="0"/>
        </w:rPr>
      </w:pPr>
      <w:r>
        <w:rPr>
          <w:rtl w:val="0"/>
        </w:rPr>
        <w:tab/>
        <w:tab/>
        <w:t>7LEMENTS cost of services are the following:</w:t>
      </w:r>
    </w:p>
    <w:p>
      <w:pPr>
        <w:pStyle w:val="Normal"/>
        <w:tabs>
          <w:tab w:val="left" w:pos="720"/>
        </w:tabs>
        <w:jc w:val="both"/>
        <w:rPr>
          <w:rtl w:val="0"/>
        </w:rPr>
      </w:pPr>
    </w:p>
    <w:tbl>
      <w:tblPr>
        <w:tblW w:w="8621"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4310"/>
        <w:gridCol w:w="4311"/>
      </w:tblGrid>
      <w:tr>
        <w:tblPrEx>
          <w:shd w:val="clear" w:color="auto" w:fill="bdc0bf"/>
        </w:tblPrEx>
        <w:trPr>
          <w:trHeight w:val="279" w:hRule="atLeast"/>
          <w:tblHeader/>
        </w:trPr>
        <w:tc>
          <w:tcPr>
            <w:tcW w:type="dxa" w:w="431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431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1"/>
              <w:jc w:val="center"/>
            </w:pPr>
            <w:r>
              <w:rPr>
                <w:rFonts w:ascii="Helvetica"/>
                <w:rtl w:val="0"/>
              </w:rPr>
              <w:t>2015</w:t>
            </w:r>
          </w:p>
        </w:tc>
      </w:tr>
      <w:tr>
        <w:tblPrEx>
          <w:shd w:val="clear" w:color="auto" w:fill="auto"/>
        </w:tblPrEx>
        <w:trPr>
          <w:trHeight w:val="310" w:hRule="atLeast"/>
        </w:trPr>
        <w:tc>
          <w:tcPr>
            <w:tcW w:type="dxa" w:w="43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Style 1"/>
              <w:bidi w:val="0"/>
              <w:ind w:left="0" w:right="0" w:firstLine="0"/>
              <w:jc w:val="both"/>
              <w:rPr>
                <w:rtl w:val="0"/>
              </w:rPr>
            </w:pPr>
            <w:r>
              <w:rPr>
                <w:rFonts w:ascii="Times New Roman"/>
                <w:b w:val="0"/>
                <w:bCs w:val="0"/>
                <w:sz w:val="24"/>
                <w:szCs w:val="24"/>
                <w:u w:color="000000"/>
                <w:rtl w:val="0"/>
              </w:rPr>
              <w:t>Laundry Expense</w:t>
            </w:r>
          </w:p>
        </w:tc>
        <w:tc>
          <w:tcPr>
            <w:tcW w:type="dxa" w:w="43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Style 2"/>
              <w:bidi w:val="0"/>
              <w:ind w:left="0" w:right="0" w:firstLine="0"/>
              <w:jc w:val="right"/>
              <w:rPr>
                <w:rtl w:val="0"/>
              </w:rPr>
            </w:pPr>
            <w:r>
              <w:rPr/>
              <w:fldChar w:fldCharType="begin" w:fldLock="0"/>
            </w:r>
            <w:r>
              <w:t xml:space="preserve"> = 8780+24155 \# ",0" \* MERGEFORMAT</w:t>
            </w:r>
            <w:r>
              <w:rPr/>
              <w:fldChar w:fldCharType="separate" w:fldLock="0"/>
            </w:r>
            <w:r>
              <w:rPr>
                <w:rFonts w:ascii="Times New Roman"/>
                <w:sz w:val="24"/>
                <w:szCs w:val="24"/>
                <w:u w:color="000000"/>
                <w:rtl w:val="0"/>
              </w:rPr>
              <w:t>32,935</w:t>
            </w:r>
            <w:r>
              <w:rPr/>
              <w:fldChar w:fldCharType="end" w:fldLock="0"/>
            </w:r>
          </w:p>
        </w:tc>
      </w:tr>
      <w:tr>
        <w:tblPrEx>
          <w:shd w:val="clear" w:color="auto" w:fill="auto"/>
        </w:tblPrEx>
        <w:trPr>
          <w:trHeight w:val="310" w:hRule="atLeast"/>
        </w:trPr>
        <w:tc>
          <w:tcPr>
            <w:tcW w:type="dxa" w:w="43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Style 1"/>
              <w:bidi w:val="0"/>
              <w:ind w:left="0" w:right="0" w:firstLine="0"/>
              <w:jc w:val="both"/>
              <w:rPr>
                <w:rtl w:val="0"/>
              </w:rPr>
            </w:pPr>
            <w:r>
              <w:rPr>
                <w:rFonts w:ascii="Times New Roman"/>
                <w:b w:val="0"/>
                <w:bCs w:val="0"/>
                <w:sz w:val="24"/>
                <w:szCs w:val="24"/>
                <w:u w:color="000000"/>
                <w:rtl w:val="0"/>
              </w:rPr>
              <w:t>SPA Supplies</w:t>
            </w:r>
          </w:p>
        </w:tc>
        <w:tc>
          <w:tcPr>
            <w:tcW w:type="dxa" w:w="43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Style 2"/>
              <w:bidi w:val="0"/>
              <w:ind w:left="0" w:right="0" w:firstLine="0"/>
              <w:jc w:val="right"/>
              <w:rPr>
                <w:rtl w:val="0"/>
              </w:rPr>
            </w:pPr>
            <w:r>
              <w:rPr/>
              <w:fldChar w:fldCharType="begin" w:fldLock="0"/>
            </w:r>
            <w:r>
              <w:t xml:space="preserve"> = 20480+25202.59 \# ",0" \* MERGEFORMAT</w:t>
            </w:r>
            <w:r>
              <w:rPr/>
              <w:fldChar w:fldCharType="separate" w:fldLock="0"/>
            </w:r>
            <w:r>
              <w:rPr>
                <w:rFonts w:ascii="Times New Roman"/>
                <w:sz w:val="24"/>
                <w:szCs w:val="24"/>
                <w:u w:color="000000"/>
                <w:rtl w:val="0"/>
              </w:rPr>
              <w:t>45,683</w:t>
            </w:r>
            <w:r>
              <w:rPr/>
              <w:fldChar w:fldCharType="end" w:fldLock="0"/>
            </w:r>
          </w:p>
        </w:tc>
      </w:tr>
      <w:tr>
        <w:tblPrEx>
          <w:shd w:val="clear" w:color="auto" w:fill="auto"/>
        </w:tblPrEx>
        <w:trPr>
          <w:trHeight w:val="310" w:hRule="atLeast"/>
        </w:trPr>
        <w:tc>
          <w:tcPr>
            <w:tcW w:type="dxa" w:w="43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ind w:left="0" w:firstLine="0"/>
              <w:jc w:val="both"/>
            </w:pPr>
            <w:r>
              <w:rPr>
                <w:caps w:val="0"/>
                <w:smallCaps w:val="0"/>
                <w:strike w:val="0"/>
                <w:dstrike w:val="0"/>
                <w:outline w:val="0"/>
                <w:color w:val="000000"/>
                <w:spacing w:val="0"/>
                <w:kern w:val="0"/>
                <w:position w:val="0"/>
                <w:sz w:val="24"/>
                <w:szCs w:val="24"/>
                <w:u w:val="none" w:color="000000"/>
                <w:vertAlign w:val="baseline"/>
                <w:rtl w:val="0"/>
                <w:lang w:val="en-US"/>
              </w:rPr>
              <w:t>Training and Seminars</w:t>
            </w:r>
          </w:p>
        </w:tc>
        <w:tc>
          <w:tcPr>
            <w:tcW w:type="dxa" w:w="43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Style 2"/>
              <w:bidi w:val="0"/>
              <w:ind w:left="0" w:right="0" w:firstLine="0"/>
              <w:jc w:val="right"/>
              <w:rPr>
                <w:rtl w:val="0"/>
              </w:rPr>
            </w:pPr>
            <w:r>
              <w:rPr>
                <w:rFonts w:ascii="Times New Roman"/>
                <w:sz w:val="24"/>
                <w:szCs w:val="24"/>
                <w:u w:color="000000"/>
                <w:rtl w:val="0"/>
              </w:rPr>
              <w:t>100,000</w:t>
            </w:r>
          </w:p>
        </w:tc>
      </w:tr>
      <w:tr>
        <w:tblPrEx>
          <w:shd w:val="clear" w:color="auto" w:fill="auto"/>
        </w:tblPrEx>
        <w:trPr>
          <w:trHeight w:val="310" w:hRule="atLeast"/>
        </w:trPr>
        <w:tc>
          <w:tcPr>
            <w:tcW w:type="dxa" w:w="43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Style 1"/>
              <w:bidi w:val="0"/>
              <w:ind w:left="0" w:right="0" w:firstLine="0"/>
              <w:jc w:val="both"/>
              <w:rPr>
                <w:rtl w:val="0"/>
              </w:rPr>
            </w:pPr>
            <w:r>
              <w:rPr>
                <w:rFonts w:ascii="Times New Roman"/>
                <w:b w:val="0"/>
                <w:bCs w:val="0"/>
                <w:sz w:val="24"/>
                <w:szCs w:val="24"/>
                <w:u w:color="000000"/>
                <w:rtl w:val="0"/>
              </w:rPr>
              <w:t>Rental</w:t>
            </w:r>
          </w:p>
        </w:tc>
        <w:tc>
          <w:tcPr>
            <w:tcW w:type="dxa" w:w="43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Style 2"/>
              <w:bidi w:val="0"/>
              <w:ind w:left="0" w:right="0" w:firstLine="0"/>
              <w:jc w:val="right"/>
              <w:rPr>
                <w:rtl w:val="0"/>
              </w:rPr>
            </w:pPr>
            <w:r>
              <w:rPr/>
              <w:fldChar w:fldCharType="begin" w:fldLock="0"/>
            </w:r>
            <w:r>
              <w:t xml:space="preserve"> = 91224.96000000001+91224.96000000001 \# ",0" \* MERGEFORMAT</w:t>
            </w:r>
            <w:r>
              <w:rPr/>
              <w:fldChar w:fldCharType="separate" w:fldLock="0"/>
            </w:r>
            <w:r>
              <w:rPr>
                <w:rFonts w:ascii="Times New Roman"/>
                <w:sz w:val="24"/>
                <w:szCs w:val="24"/>
                <w:u w:color="000000"/>
                <w:rtl w:val="0"/>
              </w:rPr>
              <w:t>182,450</w:t>
            </w:r>
            <w:r>
              <w:rPr/>
              <w:fldChar w:fldCharType="end" w:fldLock="0"/>
            </w:r>
          </w:p>
        </w:tc>
      </w:tr>
      <w:tr>
        <w:tblPrEx>
          <w:shd w:val="clear" w:color="auto" w:fill="auto"/>
        </w:tblPrEx>
        <w:trPr>
          <w:trHeight w:val="279" w:hRule="atLeast"/>
        </w:trPr>
        <w:tc>
          <w:tcPr>
            <w:tcW w:type="dxa" w:w="431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auto"/>
            <w:tcMar>
              <w:top w:type="dxa" w:w="80"/>
              <w:left w:type="dxa" w:w="80"/>
              <w:bottom w:type="dxa" w:w="80"/>
              <w:right w:type="dxa" w:w="80"/>
            </w:tcMar>
            <w:vAlign w:val="top"/>
          </w:tcPr>
          <w:p>
            <w:pPr>
              <w:pStyle w:val="Table Style 1"/>
              <w:bidi w:val="0"/>
            </w:pPr>
            <w:r>
              <w:rPr>
                <w:rFonts w:ascii="Helvetica" w:cs="Arial Unicode MS" w:hAnsi="Arial Unicode MS" w:eastAsia="Arial Unicode MS"/>
                <w:rtl w:val="0"/>
              </w:rPr>
              <w:t>TOTAL</w:t>
            </w:r>
          </w:p>
        </w:tc>
        <w:tc>
          <w:tcPr>
            <w:tcW w:type="dxa" w:w="4310"/>
            <w:tcBorders>
              <w:top w:val="single" w:color="000000" w:sz="4" w:space="0" w:shadow="0" w:frame="0"/>
              <w:left w:val="single"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right"/>
              <w:outlineLvl w:val="9"/>
              <w:rPr>
                <w:rtl w:val="0"/>
              </w:rPr>
            </w:pPr>
            <w:r>
              <w:rPr/>
              <w:fldChar w:fldCharType="begin" w:fldLock="0"/>
            </w:r>
            <w:r>
              <w:t xml:space="preserve"> = B2+B3+B4+B5 \# ",0" \* MERGEFORMAT</w:t>
            </w:r>
            <w:r>
              <w:rPr/>
              <w:fldChar w:fldCharType="separate" w:fldLock="0"/>
            </w: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rtl w:val="0"/>
              </w:rPr>
              <w:t>361,068</w:t>
            </w:r>
            <w:r>
              <w:rPr/>
              <w:fldChar w:fldCharType="end" w:fldLock="0"/>
            </w:r>
          </w:p>
        </w:tc>
      </w:tr>
    </w:tbl>
    <w:p>
      <w:pPr>
        <w:pStyle w:val="Normal"/>
        <w:tabs>
          <w:tab w:val="left" w:pos="720"/>
        </w:tabs>
        <w:jc w:val="both"/>
        <w:rPr>
          <w:rtl w:val="0"/>
        </w:rPr>
      </w:pPr>
    </w:p>
    <w:p>
      <w:pPr>
        <w:pStyle w:val="Normal"/>
        <w:tabs>
          <w:tab w:val="left" w:pos="720"/>
        </w:tabs>
        <w:jc w:val="both"/>
        <w:rPr>
          <w:rtl w:val="0"/>
        </w:rPr>
      </w:pPr>
    </w:p>
    <w:p>
      <w:pPr>
        <w:pStyle w:val="Normal"/>
        <w:tabs>
          <w:tab w:val="left" w:pos="720"/>
        </w:tabs>
        <w:jc w:val="both"/>
        <w:rPr>
          <w:rtl w:val="0"/>
        </w:rPr>
      </w:pPr>
    </w:p>
    <w:p>
      <w:pPr>
        <w:pStyle w:val="Normal"/>
        <w:tabs>
          <w:tab w:val="left" w:pos="720"/>
        </w:tabs>
        <w:jc w:val="both"/>
        <w:rPr>
          <w:rtl w:val="0"/>
        </w:rPr>
      </w:pPr>
    </w:p>
    <w:p>
      <w:pPr>
        <w:pStyle w:val="Normal"/>
        <w:tabs>
          <w:tab w:val="left" w:pos="720"/>
        </w:tabs>
        <w:jc w:val="both"/>
        <w:rPr>
          <w:rtl w:val="0"/>
        </w:rPr>
      </w:pPr>
    </w:p>
    <w:p>
      <w:pPr>
        <w:pStyle w:val="Normal"/>
        <w:tabs>
          <w:tab w:val="left" w:pos="720"/>
        </w:tabs>
        <w:jc w:val="both"/>
        <w:rPr>
          <w:rtl w:val="0"/>
        </w:rPr>
      </w:pPr>
    </w:p>
    <w:p>
      <w:pPr>
        <w:pStyle w:val="Normal"/>
        <w:tabs>
          <w:tab w:val="left" w:pos="720"/>
        </w:tabs>
        <w:jc w:val="both"/>
        <w:rPr>
          <w:rtl w:val="0"/>
        </w:rPr>
      </w:pPr>
    </w:p>
    <w:p>
      <w:pPr>
        <w:pStyle w:val="Normal"/>
        <w:tabs>
          <w:tab w:val="left" w:pos="720"/>
        </w:tabs>
        <w:jc w:val="both"/>
        <w:rPr>
          <w:rtl w:val="0"/>
        </w:rPr>
      </w:pPr>
    </w:p>
    <w:p>
      <w:pPr>
        <w:pStyle w:val="Normal"/>
        <w:tabs>
          <w:tab w:val="left" w:pos="720"/>
        </w:tabs>
        <w:jc w:val="both"/>
        <w:rPr>
          <w:rtl w:val="0"/>
        </w:rPr>
      </w:pPr>
    </w:p>
    <w:p>
      <w:pPr>
        <w:pStyle w:val="Normal"/>
        <w:numPr>
          <w:ilvl w:val="0"/>
          <w:numId w:val="3"/>
        </w:numPr>
        <w:tabs>
          <w:tab w:val="num" w:pos="720"/>
          <w:tab w:val="clear" w:pos="0"/>
        </w:tabs>
        <w:ind w:left="720" w:hanging="360"/>
        <w:jc w:val="both"/>
        <w:rPr>
          <w:position w:val="0"/>
          <w:rtl w:val="0"/>
        </w:rPr>
      </w:pPr>
      <w:r>
        <w:rPr>
          <w:rtl w:val="0"/>
          <w:lang w:val="en-US"/>
        </w:rPr>
        <w:t>EXPENSES</w:t>
      </w:r>
    </w:p>
    <w:p>
      <w:pPr>
        <w:pStyle w:val="Normal"/>
        <w:ind w:left="720" w:firstLine="0"/>
        <w:jc w:val="both"/>
        <w:rPr>
          <w:rtl w:val="0"/>
        </w:rPr>
      </w:pPr>
    </w:p>
    <w:p>
      <w:pPr>
        <w:pStyle w:val="Normal"/>
        <w:ind w:left="720" w:firstLine="0"/>
        <w:jc w:val="both"/>
        <w:rPr>
          <w:rtl w:val="0"/>
        </w:rPr>
      </w:pPr>
      <w:r>
        <w:rPr>
          <w:rtl w:val="0"/>
          <w:lang w:val="en-US"/>
        </w:rPr>
        <w:t>This account includes:</w:t>
      </w:r>
    </w:p>
    <w:p>
      <w:pPr>
        <w:pStyle w:val="Normal"/>
        <w:ind w:left="720" w:firstLine="0"/>
        <w:jc w:val="both"/>
        <w:rPr>
          <w:rtl w:val="0"/>
        </w:rPr>
      </w:pPr>
    </w:p>
    <w:p>
      <w:pPr>
        <w:pStyle w:val="Normal"/>
        <w:widowControl w:val="0"/>
        <w:ind w:left="720" w:firstLine="0"/>
        <w:jc w:val="both"/>
        <w:rPr>
          <w:rtl w:val="0"/>
        </w:rPr>
      </w:pPr>
    </w:p>
    <w:tbl>
      <w:tblPr>
        <w:tblW w:w="7901" w:type="dxa"/>
        <w:jc w:val="left"/>
        <w:tblInd w:w="82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5823"/>
        <w:gridCol w:w="2078"/>
      </w:tblGrid>
      <w:tr>
        <w:tblPrEx>
          <w:shd w:val="clear" w:color="auto" w:fill="auto"/>
        </w:tblPrEx>
        <w:trPr>
          <w:trHeight w:val="300" w:hRule="atLeast"/>
        </w:trPr>
        <w:tc>
          <w:tcPr>
            <w:tcW w:type="dxa" w:w="58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207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ind w:left="0" w:firstLine="0"/>
              <w:jc w:val="center"/>
            </w:pPr>
            <w:r>
              <w:rPr>
                <w:caps w:val="0"/>
                <w:smallCaps w:val="0"/>
                <w:strike w:val="0"/>
                <w:dstrike w:val="0"/>
                <w:outline w:val="0"/>
                <w:color w:val="000000"/>
                <w:spacing w:val="0"/>
                <w:kern w:val="0"/>
                <w:position w:val="0"/>
                <w:sz w:val="24"/>
                <w:szCs w:val="24"/>
                <w:u w:val="none" w:color="000000"/>
                <w:vertAlign w:val="baseline"/>
                <w:rtl w:val="0"/>
                <w:lang w:val="en-US"/>
              </w:rPr>
              <w:t>201</w:t>
            </w:r>
            <w:r>
              <w:rPr>
                <w:caps w:val="0"/>
                <w:smallCaps w:val="0"/>
                <w:strike w:val="0"/>
                <w:dstrike w:val="0"/>
                <w:outline w:val="0"/>
                <w:color w:val="000000"/>
                <w:spacing w:val="0"/>
                <w:kern w:val="0"/>
                <w:position w:val="0"/>
                <w:sz w:val="24"/>
                <w:szCs w:val="24"/>
                <w:u w:val="none" w:color="000000"/>
                <w:vertAlign w:val="baseline"/>
                <w:rtl w:val="0"/>
                <w:lang w:val="en-US"/>
              </w:rPr>
              <w:t>5</w:t>
            </w:r>
          </w:p>
        </w:tc>
      </w:tr>
      <w:tr>
        <w:tblPrEx>
          <w:shd w:val="clear" w:color="auto" w:fill="auto"/>
        </w:tblPrEx>
        <w:trPr>
          <w:trHeight w:val="300" w:hRule="atLeast"/>
        </w:trPr>
        <w:tc>
          <w:tcPr>
            <w:tcW w:type="dxa" w:w="58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ind w:left="0" w:firstLine="0"/>
              <w:jc w:val="both"/>
            </w:pPr>
            <w:r>
              <w:rPr>
                <w:caps w:val="0"/>
                <w:smallCaps w:val="0"/>
                <w:strike w:val="0"/>
                <w:dstrike w:val="0"/>
                <w:outline w:val="0"/>
                <w:color w:val="000000"/>
                <w:spacing w:val="0"/>
                <w:kern w:val="0"/>
                <w:position w:val="0"/>
                <w:sz w:val="24"/>
                <w:szCs w:val="24"/>
                <w:u w:val="none" w:color="000000"/>
                <w:vertAlign w:val="baseline"/>
                <w:rtl w:val="0"/>
                <w:lang w:val="en-US"/>
              </w:rPr>
              <w:t>Advertising and promotions</w:t>
            </w:r>
          </w:p>
        </w:tc>
        <w:tc>
          <w:tcPr>
            <w:tcW w:type="dxa" w:w="207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ind w:left="0" w:firstLine="0"/>
              <w:jc w:val="right"/>
            </w:pPr>
            <w:r>
              <w:rPr/>
              <w:fldChar w:fldCharType="begin" w:fldLock="0"/>
            </w:r>
            <w:r>
              <w:t xml:space="preserve"> = 6000+3120 \# ",0" \* MERGEFORMAT</w:t>
            </w:r>
            <w:r>
              <w:rPr/>
              <w:fldChar w:fldCharType="separate" w:fldLock="0"/>
            </w:r>
            <w:r>
              <w:rPr>
                <w:rFonts w:ascii="Times New Roman"/>
                <w:rtl w:val="0"/>
              </w:rPr>
              <w:t>9,120</w:t>
            </w:r>
            <w:r>
              <w:rPr/>
              <w:fldChar w:fldCharType="end" w:fldLock="0"/>
            </w:r>
          </w:p>
        </w:tc>
      </w:tr>
      <w:tr>
        <w:tblPrEx>
          <w:shd w:val="clear" w:color="auto" w:fill="auto"/>
        </w:tblPrEx>
        <w:trPr>
          <w:trHeight w:val="300" w:hRule="atLeast"/>
        </w:trPr>
        <w:tc>
          <w:tcPr>
            <w:tcW w:type="dxa" w:w="58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ind w:left="0" w:firstLine="0"/>
              <w:jc w:val="both"/>
            </w:pPr>
            <w:r>
              <w:rPr>
                <w:caps w:val="0"/>
                <w:smallCaps w:val="0"/>
                <w:strike w:val="0"/>
                <w:dstrike w:val="0"/>
                <w:outline w:val="0"/>
                <w:color w:val="000000"/>
                <w:spacing w:val="0"/>
                <w:kern w:val="0"/>
                <w:position w:val="0"/>
                <w:sz w:val="24"/>
                <w:szCs w:val="24"/>
                <w:u w:val="none" w:color="000000"/>
                <w:vertAlign w:val="baseline"/>
                <w:rtl w:val="0"/>
                <w:lang w:val="en-US"/>
              </w:rPr>
              <w:t>Cleaning Supplies</w:t>
            </w:r>
          </w:p>
        </w:tc>
        <w:tc>
          <w:tcPr>
            <w:tcW w:type="dxa" w:w="207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ind w:left="0" w:firstLine="0"/>
              <w:jc w:val="right"/>
            </w:pPr>
            <w:r>
              <w:rPr/>
              <w:fldChar w:fldCharType="begin" w:fldLock="0"/>
            </w:r>
            <w:r>
              <w:t xml:space="preserve"> = 820.5 \# ",0" \* MERGEFORMAT</w:t>
            </w:r>
            <w:r>
              <w:rPr/>
              <w:fldChar w:fldCharType="separate" w:fldLock="0"/>
            </w:r>
            <w:r>
              <w:rPr>
                <w:rFonts w:ascii="Times New Roman"/>
                <w:rtl w:val="0"/>
              </w:rPr>
              <w:t>821</w:t>
            </w:r>
            <w:r>
              <w:rPr/>
              <w:fldChar w:fldCharType="end" w:fldLock="0"/>
            </w:r>
          </w:p>
        </w:tc>
      </w:tr>
      <w:tr>
        <w:tblPrEx>
          <w:shd w:val="clear" w:color="auto" w:fill="auto"/>
        </w:tblPrEx>
        <w:trPr>
          <w:trHeight w:val="300" w:hRule="atLeast"/>
        </w:trPr>
        <w:tc>
          <w:tcPr>
            <w:tcW w:type="dxa" w:w="58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ind w:left="0" w:firstLine="0"/>
              <w:jc w:val="both"/>
            </w:pPr>
            <w:r>
              <w:rPr>
                <w:caps w:val="0"/>
                <w:smallCaps w:val="0"/>
                <w:strike w:val="0"/>
                <w:dstrike w:val="0"/>
                <w:outline w:val="0"/>
                <w:color w:val="000000"/>
                <w:spacing w:val="0"/>
                <w:kern w:val="0"/>
                <w:position w:val="0"/>
                <w:sz w:val="24"/>
                <w:szCs w:val="24"/>
                <w:u w:val="none" w:color="000000"/>
                <w:vertAlign w:val="baseline"/>
                <w:rtl w:val="0"/>
                <w:lang w:val="en-US"/>
              </w:rPr>
              <w:t>Communication</w:t>
            </w:r>
          </w:p>
        </w:tc>
        <w:tc>
          <w:tcPr>
            <w:tcW w:type="dxa" w:w="207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ind w:left="0" w:firstLine="0"/>
              <w:jc w:val="right"/>
            </w:pPr>
            <w:r>
              <w:rPr/>
              <w:fldChar w:fldCharType="begin" w:fldLock="0"/>
            </w:r>
            <w:r>
              <w:t xml:space="preserve"> = 1400+500 \# ",0" \* MERGEFORMAT</w:t>
            </w:r>
            <w:r>
              <w:rPr/>
              <w:fldChar w:fldCharType="separate" w:fldLock="0"/>
            </w:r>
            <w:r>
              <w:rPr>
                <w:rFonts w:ascii="Times New Roman"/>
                <w:rtl w:val="0"/>
              </w:rPr>
              <w:t>1,900</w:t>
            </w:r>
            <w:r>
              <w:rPr/>
              <w:fldChar w:fldCharType="end" w:fldLock="0"/>
            </w:r>
          </w:p>
        </w:tc>
      </w:tr>
      <w:tr>
        <w:tblPrEx>
          <w:shd w:val="clear" w:color="auto" w:fill="auto"/>
        </w:tblPrEx>
        <w:trPr>
          <w:trHeight w:val="300" w:hRule="atLeast"/>
        </w:trPr>
        <w:tc>
          <w:tcPr>
            <w:tcW w:type="dxa" w:w="58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ind w:left="0" w:firstLine="0"/>
              <w:jc w:val="both"/>
            </w:pPr>
            <w:r>
              <w:rPr>
                <w:rFonts w:ascii="Times New Roman"/>
                <w:rtl w:val="0"/>
              </w:rPr>
              <w:t>Allowances</w:t>
            </w:r>
          </w:p>
        </w:tc>
        <w:tc>
          <w:tcPr>
            <w:tcW w:type="dxa" w:w="207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ind w:left="0" w:firstLine="0"/>
              <w:jc w:val="right"/>
            </w:pPr>
            <w:r>
              <w:rPr>
                <w:rFonts w:ascii="Times New Roman"/>
                <w:rtl w:val="0"/>
              </w:rPr>
              <w:t>48,000</w:t>
            </w:r>
          </w:p>
        </w:tc>
      </w:tr>
      <w:tr>
        <w:tblPrEx>
          <w:shd w:val="clear" w:color="auto" w:fill="auto"/>
        </w:tblPrEx>
        <w:trPr>
          <w:trHeight w:val="300" w:hRule="atLeast"/>
        </w:trPr>
        <w:tc>
          <w:tcPr>
            <w:tcW w:type="dxa" w:w="58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ind w:left="0" w:firstLine="0"/>
              <w:jc w:val="both"/>
            </w:pPr>
            <w:r>
              <w:rPr>
                <w:caps w:val="0"/>
                <w:smallCaps w:val="0"/>
                <w:strike w:val="0"/>
                <w:dstrike w:val="0"/>
                <w:outline w:val="0"/>
                <w:color w:val="000000"/>
                <w:spacing w:val="0"/>
                <w:kern w:val="0"/>
                <w:position w:val="0"/>
                <w:sz w:val="24"/>
                <w:szCs w:val="24"/>
                <w:u w:val="none" w:color="000000"/>
                <w:vertAlign w:val="baseline"/>
                <w:rtl w:val="0"/>
                <w:lang w:val="en-US"/>
              </w:rPr>
              <w:t>Transportation Expense</w:t>
            </w:r>
          </w:p>
        </w:tc>
        <w:tc>
          <w:tcPr>
            <w:tcW w:type="dxa" w:w="207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ind w:left="0" w:firstLine="0"/>
              <w:jc w:val="right"/>
            </w:pPr>
            <w:r>
              <w:rPr/>
              <w:fldChar w:fldCharType="begin" w:fldLock="0"/>
            </w:r>
            <w:r>
              <w:t xml:space="preserve"> = 2153+107 \# ",0" \* MERGEFORMAT</w:t>
            </w:r>
            <w:r>
              <w:rPr/>
              <w:fldChar w:fldCharType="separate" w:fldLock="0"/>
            </w:r>
            <w:r>
              <w:rPr>
                <w:rFonts w:ascii="Times New Roman"/>
                <w:rtl w:val="0"/>
              </w:rPr>
              <w:t>2,260</w:t>
            </w:r>
            <w:r>
              <w:rPr/>
              <w:fldChar w:fldCharType="end" w:fldLock="0"/>
            </w:r>
          </w:p>
        </w:tc>
      </w:tr>
      <w:tr>
        <w:tblPrEx>
          <w:shd w:val="clear" w:color="auto" w:fill="auto"/>
        </w:tblPrEx>
        <w:trPr>
          <w:trHeight w:val="300" w:hRule="atLeast"/>
        </w:trPr>
        <w:tc>
          <w:tcPr>
            <w:tcW w:type="dxa" w:w="58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ind w:left="0" w:firstLine="0"/>
              <w:jc w:val="both"/>
            </w:pPr>
            <w:r>
              <w:rPr>
                <w:rFonts w:ascii="Times New Roman"/>
                <w:rtl w:val="0"/>
              </w:rPr>
              <w:t>Uniforms</w:t>
            </w:r>
          </w:p>
        </w:tc>
        <w:tc>
          <w:tcPr>
            <w:tcW w:type="dxa" w:w="207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ind w:left="0" w:firstLine="0"/>
              <w:jc w:val="right"/>
            </w:pPr>
            <w:r>
              <w:rPr>
                <w:rFonts w:ascii="Times New Roman"/>
                <w:rtl w:val="0"/>
              </w:rPr>
              <w:t>111,560</w:t>
            </w:r>
          </w:p>
        </w:tc>
      </w:tr>
      <w:tr>
        <w:tblPrEx>
          <w:shd w:val="clear" w:color="auto" w:fill="auto"/>
        </w:tblPrEx>
        <w:trPr>
          <w:trHeight w:val="300" w:hRule="atLeast"/>
        </w:trPr>
        <w:tc>
          <w:tcPr>
            <w:tcW w:type="dxa" w:w="58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ind w:left="0" w:firstLine="0"/>
              <w:jc w:val="both"/>
            </w:pPr>
            <w:r>
              <w:rPr>
                <w:rFonts w:ascii="Times New Roman"/>
                <w:rtl w:val="0"/>
              </w:rPr>
              <w:t>Taxes and Licenses</w:t>
            </w:r>
          </w:p>
        </w:tc>
        <w:tc>
          <w:tcPr>
            <w:tcW w:type="dxa" w:w="207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ind w:left="0" w:firstLine="0"/>
              <w:jc w:val="right"/>
            </w:pPr>
            <w:r>
              <w:rPr>
                <w:rFonts w:ascii="Times New Roman"/>
                <w:rtl w:val="0"/>
              </w:rPr>
              <w:t>38,098</w:t>
            </w:r>
          </w:p>
        </w:tc>
      </w:tr>
      <w:tr>
        <w:tblPrEx>
          <w:shd w:val="clear" w:color="auto" w:fill="auto"/>
        </w:tblPrEx>
        <w:trPr>
          <w:trHeight w:val="300" w:hRule="atLeast"/>
        </w:trPr>
        <w:tc>
          <w:tcPr>
            <w:tcW w:type="dxa" w:w="58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ind w:left="0" w:firstLine="0"/>
              <w:jc w:val="both"/>
            </w:pPr>
            <w:r>
              <w:rPr>
                <w:rFonts w:ascii="Times New Roman"/>
                <w:rtl w:val="0"/>
              </w:rPr>
              <w:t>Depreciation Expense</w:t>
            </w:r>
          </w:p>
        </w:tc>
        <w:tc>
          <w:tcPr>
            <w:tcW w:type="dxa" w:w="207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310" w:hRule="atLeast"/>
        </w:trPr>
        <w:tc>
          <w:tcPr>
            <w:tcW w:type="dxa" w:w="58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ind w:left="0" w:firstLine="0"/>
              <w:jc w:val="both"/>
            </w:pPr>
            <w:r>
              <w:rPr>
                <w:b w:val="1"/>
                <w:bCs w:val="1"/>
                <w:caps w:val="0"/>
                <w:smallCaps w:val="0"/>
                <w:strike w:val="0"/>
                <w:dstrike w:val="0"/>
                <w:outline w:val="0"/>
                <w:color w:val="000000"/>
                <w:spacing w:val="0"/>
                <w:kern w:val="0"/>
                <w:position w:val="0"/>
                <w:sz w:val="24"/>
                <w:szCs w:val="24"/>
                <w:u w:val="none" w:color="000000"/>
                <w:vertAlign w:val="baseline"/>
                <w:rtl w:val="0"/>
                <w:lang w:val="en-US"/>
              </w:rPr>
              <w:t xml:space="preserve">Total </w:t>
            </w:r>
          </w:p>
        </w:tc>
        <w:tc>
          <w:tcPr>
            <w:tcW w:type="dxa" w:w="207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ind w:left="0" w:firstLine="0"/>
              <w:jc w:val="right"/>
            </w:pPr>
            <w:r>
              <w:rPr/>
              <w:fldChar w:fldCharType="begin" w:fldLock="0"/>
            </w:r>
            <w:r>
              <w:t xml:space="preserve"> = B2+B3+B4+B5+B6+B7+B8+B9 \# ",0" \* MERGEFORMAT</w:t>
            </w:r>
            <w:r>
              <w:rPr/>
              <w:fldChar w:fldCharType="separate" w:fldLock="0"/>
            </w:r>
            <w:r>
              <w:rPr>
                <w:rFonts w:ascii="Times New Roman"/>
                <w:b w:val="1"/>
                <w:bCs w:val="1"/>
                <w:rtl w:val="0"/>
              </w:rPr>
              <w:t>211,759</w:t>
            </w:r>
            <w:r>
              <w:rPr/>
              <w:fldChar w:fldCharType="end" w:fldLock="0"/>
            </w:r>
          </w:p>
        </w:tc>
      </w:tr>
    </w:tbl>
    <w:p>
      <w:pPr>
        <w:pStyle w:val="Normal"/>
        <w:widowControl w:val="0"/>
        <w:ind w:left="720" w:firstLine="0"/>
        <w:jc w:val="both"/>
        <w:rPr>
          <w:rtl w:val="0"/>
        </w:rPr>
      </w:pPr>
    </w:p>
    <w:p>
      <w:pPr>
        <w:pStyle w:val="Normal"/>
        <w:widowControl w:val="0"/>
        <w:ind w:left="720" w:firstLine="0"/>
        <w:jc w:val="both"/>
        <w:rPr>
          <w:rtl w:val="0"/>
        </w:rPr>
      </w:pPr>
    </w:p>
    <w:p>
      <w:pPr>
        <w:pStyle w:val="Normal"/>
        <w:widowControl w:val="0"/>
        <w:ind w:left="720" w:firstLine="0"/>
        <w:jc w:val="both"/>
        <w:rPr>
          <w:rtl w:val="0"/>
        </w:rPr>
      </w:pPr>
    </w:p>
    <w:p>
      <w:pPr>
        <w:pStyle w:val="Normal"/>
        <w:widowControl w:val="0"/>
        <w:tabs>
          <w:tab w:val="left" w:pos="283"/>
        </w:tabs>
        <w:ind w:left="261" w:firstLine="0"/>
        <w:jc w:val="both"/>
        <w:rPr>
          <w:rtl w:val="0"/>
        </w:rPr>
      </w:pPr>
      <w:r>
        <w:rPr>
          <w:rtl w:val="0"/>
          <w:lang w:val="en-US"/>
        </w:rPr>
        <w:t>9.</w:t>
        <w:tab/>
      </w:r>
      <w:r>
        <w:rPr>
          <w:rtl w:val="0"/>
          <w:lang w:val="en-US"/>
        </w:rPr>
        <w:t>CAPITAL MANAGEMENT OBJECTIVES, POLICIES AND PROCEDURES</w:t>
      </w:r>
    </w:p>
    <w:p>
      <w:pPr>
        <w:pStyle w:val="Normal"/>
        <w:ind w:left="720" w:firstLine="0"/>
        <w:jc w:val="both"/>
        <w:rPr>
          <w:rtl w:val="0"/>
        </w:rPr>
      </w:pPr>
    </w:p>
    <w:p>
      <w:pPr>
        <w:pStyle w:val="Normal"/>
        <w:ind w:left="720" w:firstLine="0"/>
        <w:jc w:val="both"/>
        <w:rPr>
          <w:rtl w:val="0"/>
        </w:rPr>
      </w:pPr>
      <w:r>
        <w:rPr>
          <w:rtl w:val="0"/>
          <w:lang w:val="en-US"/>
        </w:rPr>
        <w:t>The Company</w:t>
      </w:r>
      <w:r>
        <w:rPr>
          <w:rFonts w:hAnsi="Times New Roman" w:hint="default"/>
          <w:rtl w:val="0"/>
          <w:lang w:val="en-US"/>
        </w:rPr>
        <w:t>’</w:t>
      </w:r>
      <w:r>
        <w:rPr>
          <w:rtl w:val="0"/>
          <w:lang w:val="en-US"/>
        </w:rPr>
        <w:t>s capital management objectives are to ensure that the company</w:t>
      </w:r>
      <w:r>
        <w:rPr>
          <w:rFonts w:hAnsi="Times New Roman" w:hint="default"/>
          <w:rtl w:val="0"/>
          <w:lang w:val="en-US"/>
        </w:rPr>
        <w:t>’</w:t>
      </w:r>
      <w:r>
        <w:rPr>
          <w:rtl w:val="0"/>
          <w:lang w:val="en-US"/>
        </w:rPr>
        <w:t xml:space="preserve">s ability to continue as a going concern and to provide an adequate return to shareholders by pricing products and services and commensurate with the level of risk. Furthermore, its objective is to ensure that </w:t>
      </w:r>
      <w:r>
        <w:rPr>
          <w:rtl w:val="0"/>
          <w:lang w:val="en-US"/>
        </w:rPr>
        <w:t>7ELEMENTS WELLNESS CORPORATION</w:t>
      </w:r>
      <w:r>
        <w:rPr>
          <w:rtl w:val="0"/>
          <w:lang w:val="en-US"/>
        </w:rPr>
        <w:t xml:space="preserve"> has sufficient funds to support their business, pay existing obligations, and maximize shareholder value.</w:t>
      </w:r>
    </w:p>
    <w:p>
      <w:pPr>
        <w:pStyle w:val="Normal"/>
        <w:jc w:val="both"/>
        <w:rPr>
          <w:rtl w:val="0"/>
        </w:rPr>
      </w:pPr>
    </w:p>
    <w:p>
      <w:pPr>
        <w:pStyle w:val="Normal"/>
        <w:ind w:left="720" w:firstLine="0"/>
        <w:jc w:val="both"/>
        <w:rPr>
          <w:rtl w:val="0"/>
        </w:rPr>
      </w:pPr>
      <w:r>
        <w:rPr>
          <w:rtl w:val="0"/>
          <w:lang w:val="en-US"/>
        </w:rPr>
        <w:t>It monitors capital on the basis of the carrying amount of equity as presented on the face of the balance sheet. Capital for the reporting periods under review is summarized as follows:</w:t>
      </w:r>
    </w:p>
    <w:p>
      <w:pPr>
        <w:pStyle w:val="Normal"/>
        <w:widowControl w:val="0"/>
        <w:ind w:left="720" w:firstLine="0"/>
        <w:jc w:val="both"/>
        <w:rPr>
          <w:rtl w:val="0"/>
        </w:rPr>
      </w:pPr>
    </w:p>
    <w:tbl>
      <w:tblPr>
        <w:tblW w:w="8398" w:type="dxa"/>
        <w:jc w:val="left"/>
        <w:tblInd w:w="82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6397"/>
        <w:gridCol w:w="2001"/>
      </w:tblGrid>
      <w:tr>
        <w:tblPrEx>
          <w:shd w:val="clear" w:color="auto" w:fill="auto"/>
        </w:tblPrEx>
        <w:trPr>
          <w:trHeight w:val="300" w:hRule="atLeast"/>
        </w:trPr>
        <w:tc>
          <w:tcPr>
            <w:tcW w:type="dxa" w:w="639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20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
              <w:jc w:val="center"/>
            </w:pPr>
            <w:r>
              <w:rPr>
                <w:caps w:val="0"/>
                <w:smallCaps w:val="0"/>
                <w:strike w:val="0"/>
                <w:dstrike w:val="0"/>
                <w:outline w:val="0"/>
                <w:color w:val="000000"/>
                <w:spacing w:val="0"/>
                <w:kern w:val="0"/>
                <w:position w:val="0"/>
                <w:sz w:val="24"/>
                <w:szCs w:val="24"/>
                <w:u w:val="none" w:color="000000"/>
                <w:vertAlign w:val="baseline"/>
                <w:rtl w:val="0"/>
                <w:lang w:val="en-US"/>
              </w:rPr>
              <w:t>201</w:t>
            </w:r>
            <w:r>
              <w:rPr>
                <w:caps w:val="0"/>
                <w:smallCaps w:val="0"/>
                <w:strike w:val="0"/>
                <w:dstrike w:val="0"/>
                <w:outline w:val="0"/>
                <w:color w:val="000000"/>
                <w:spacing w:val="0"/>
                <w:kern w:val="0"/>
                <w:position w:val="0"/>
                <w:sz w:val="24"/>
                <w:szCs w:val="24"/>
                <w:u w:val="none" w:color="000000"/>
                <w:vertAlign w:val="baseline"/>
                <w:rtl w:val="0"/>
                <w:lang w:val="en-US"/>
              </w:rPr>
              <w:t>5</w:t>
            </w:r>
          </w:p>
        </w:tc>
      </w:tr>
      <w:tr>
        <w:tblPrEx>
          <w:shd w:val="clear" w:color="auto" w:fill="auto"/>
        </w:tblPrEx>
        <w:trPr>
          <w:trHeight w:val="300" w:hRule="atLeast"/>
        </w:trPr>
        <w:tc>
          <w:tcPr>
            <w:tcW w:type="dxa" w:w="639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
              <w:jc w:val="both"/>
            </w:pPr>
            <w:r>
              <w:rPr>
                <w:caps w:val="0"/>
                <w:smallCaps w:val="0"/>
                <w:strike w:val="0"/>
                <w:dstrike w:val="0"/>
                <w:outline w:val="0"/>
                <w:color w:val="000000"/>
                <w:spacing w:val="0"/>
                <w:kern w:val="0"/>
                <w:position w:val="0"/>
                <w:sz w:val="24"/>
                <w:szCs w:val="24"/>
                <w:u w:val="none" w:color="000000"/>
                <w:vertAlign w:val="baseline"/>
                <w:rtl w:val="0"/>
                <w:lang w:val="en-US"/>
              </w:rPr>
              <w:t>Total Liabilitie</w:t>
            </w:r>
            <w:r>
              <w:rPr>
                <w:caps w:val="0"/>
                <w:smallCaps w:val="0"/>
                <w:strike w:val="0"/>
                <w:dstrike w:val="0"/>
                <w:outline w:val="0"/>
                <w:color w:val="000000"/>
                <w:spacing w:val="0"/>
                <w:kern w:val="0"/>
                <w:position w:val="0"/>
                <w:sz w:val="24"/>
                <w:szCs w:val="24"/>
                <w:u w:val="none" w:color="000000"/>
                <w:vertAlign w:val="baseline"/>
                <w:rtl w:val="0"/>
                <w:lang w:val="en-US"/>
              </w:rPr>
              <w:t>s</w:t>
            </w:r>
          </w:p>
        </w:tc>
        <w:tc>
          <w:tcPr>
            <w:tcW w:type="dxa" w:w="20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
              <w:jc w:val="right"/>
            </w:pPr>
            <w:r>
              <w:rPr>
                <w:rFonts w:ascii="Times New Roman"/>
                <w:rtl w:val="0"/>
              </w:rPr>
              <w:t>1,800,000</w:t>
            </w:r>
          </w:p>
        </w:tc>
      </w:tr>
      <w:tr>
        <w:tblPrEx>
          <w:shd w:val="clear" w:color="auto" w:fill="auto"/>
        </w:tblPrEx>
        <w:trPr>
          <w:trHeight w:val="300" w:hRule="atLeast"/>
        </w:trPr>
        <w:tc>
          <w:tcPr>
            <w:tcW w:type="dxa" w:w="639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
              <w:jc w:val="both"/>
            </w:pPr>
            <w:r>
              <w:rPr>
                <w:caps w:val="0"/>
                <w:smallCaps w:val="0"/>
                <w:strike w:val="0"/>
                <w:dstrike w:val="0"/>
                <w:outline w:val="0"/>
                <w:color w:val="000000"/>
                <w:spacing w:val="0"/>
                <w:kern w:val="0"/>
                <w:position w:val="0"/>
                <w:sz w:val="24"/>
                <w:szCs w:val="24"/>
                <w:u w:val="none" w:color="000000"/>
                <w:vertAlign w:val="baseline"/>
                <w:rtl w:val="0"/>
                <w:lang w:val="en-US"/>
              </w:rPr>
              <w:t>Total Equity</w:t>
            </w:r>
          </w:p>
        </w:tc>
        <w:tc>
          <w:tcPr>
            <w:tcW w:type="dxa" w:w="20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
              <w:jc w:val="right"/>
            </w:pPr>
            <w:r>
              <w:rPr>
                <w:rFonts w:ascii="Times New Roman"/>
                <w:rtl w:val="0"/>
              </w:rPr>
              <w:t>516,542</w:t>
            </w:r>
          </w:p>
        </w:tc>
      </w:tr>
      <w:tr>
        <w:tblPrEx>
          <w:shd w:val="clear" w:color="auto" w:fill="auto"/>
        </w:tblPrEx>
        <w:trPr>
          <w:trHeight w:val="300" w:hRule="atLeast"/>
        </w:trPr>
        <w:tc>
          <w:tcPr>
            <w:tcW w:type="dxa" w:w="639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
              <w:jc w:val="both"/>
            </w:pPr>
            <w:r>
              <w:rPr>
                <w:caps w:val="0"/>
                <w:smallCaps w:val="0"/>
                <w:strike w:val="0"/>
                <w:dstrike w:val="0"/>
                <w:outline w:val="0"/>
                <w:color w:val="000000"/>
                <w:spacing w:val="0"/>
                <w:kern w:val="0"/>
                <w:position w:val="0"/>
                <w:sz w:val="24"/>
                <w:szCs w:val="24"/>
                <w:u w:val="none" w:color="000000"/>
                <w:vertAlign w:val="baseline"/>
                <w:rtl w:val="0"/>
                <w:lang w:val="en-US"/>
              </w:rPr>
              <w:t>Total Liabilities &amp; Equity</w:t>
            </w:r>
          </w:p>
        </w:tc>
        <w:tc>
          <w:tcPr>
            <w:tcW w:type="dxa" w:w="20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
              <w:jc w:val="right"/>
            </w:pPr>
            <w:r>
              <w:rPr/>
              <w:fldChar w:fldCharType="begin" w:fldLock="0"/>
            </w:r>
            <w:r>
              <w:t xml:space="preserve"> = B2+B3 \# ",0" \* MERGEFORMAT</w:t>
            </w:r>
            <w:r>
              <w:rPr/>
              <w:fldChar w:fldCharType="separate" w:fldLock="0"/>
            </w:r>
            <w:r>
              <w:rPr>
                <w:rFonts w:ascii="Times New Roman"/>
                <w:b w:val="1"/>
                <w:bCs w:val="1"/>
                <w:rtl w:val="0"/>
              </w:rPr>
              <w:t>2,316,542</w:t>
            </w:r>
            <w:r>
              <w:rPr/>
              <w:fldChar w:fldCharType="end" w:fldLock="0"/>
            </w:r>
          </w:p>
        </w:tc>
      </w:tr>
      <w:tr>
        <w:tblPrEx>
          <w:shd w:val="clear" w:color="auto" w:fill="auto"/>
        </w:tblPrEx>
        <w:trPr>
          <w:trHeight w:val="300" w:hRule="atLeast"/>
        </w:trPr>
        <w:tc>
          <w:tcPr>
            <w:tcW w:type="dxa" w:w="639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
              <w:jc w:val="both"/>
            </w:pPr>
            <w:r>
              <w:rPr>
                <w:b w:val="1"/>
                <w:bCs w:val="1"/>
                <w:caps w:val="0"/>
                <w:smallCaps w:val="0"/>
                <w:strike w:val="0"/>
                <w:dstrike w:val="0"/>
                <w:outline w:val="0"/>
                <w:color w:val="000000"/>
                <w:spacing w:val="0"/>
                <w:kern w:val="0"/>
                <w:position w:val="0"/>
                <w:sz w:val="24"/>
                <w:szCs w:val="24"/>
                <w:u w:val="none" w:color="000000"/>
                <w:vertAlign w:val="baseline"/>
                <w:rtl w:val="0"/>
                <w:lang w:val="en-US"/>
              </w:rPr>
              <w:t>Debt to Equity Ratio</w:t>
            </w:r>
          </w:p>
        </w:tc>
        <w:tc>
          <w:tcPr>
            <w:tcW w:type="dxa" w:w="20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
              <w:jc w:val="right"/>
            </w:pPr>
            <w:r>
              <w:rPr/>
              <w:fldChar w:fldCharType="begin" w:fldLock="0"/>
            </w:r>
            <w:r>
              <w:t xml:space="preserve"> = (B2/B3)*100 \# ",0.00%" \* MERGEFORMAT</w:t>
            </w:r>
            <w:r>
              <w:rPr/>
              <w:fldChar w:fldCharType="separate" w:fldLock="0"/>
            </w:r>
            <w:r>
              <w:rPr>
                <w:rFonts w:ascii="Times New Roman"/>
                <w:rtl w:val="0"/>
              </w:rPr>
              <w:t>348.47%</w:t>
            </w:r>
            <w:r>
              <w:rPr/>
              <w:fldChar w:fldCharType="end" w:fldLock="0"/>
            </w:r>
          </w:p>
        </w:tc>
      </w:tr>
    </w:tbl>
    <w:p>
      <w:pPr>
        <w:pStyle w:val="Normal"/>
        <w:widowControl w:val="0"/>
        <w:ind w:left="720" w:firstLine="0"/>
        <w:jc w:val="both"/>
        <w:rPr>
          <w:rtl w:val="0"/>
        </w:rPr>
      </w:pPr>
    </w:p>
    <w:p>
      <w:pPr>
        <w:pStyle w:val="Normal"/>
        <w:ind w:left="720" w:firstLine="0"/>
        <w:jc w:val="both"/>
        <w:rPr>
          <w:rtl w:val="0"/>
        </w:rPr>
      </w:pPr>
    </w:p>
    <w:p>
      <w:pPr>
        <w:pStyle w:val="Normal"/>
        <w:ind w:left="720" w:firstLine="0"/>
        <w:jc w:val="both"/>
        <w:rPr>
          <w:rtl w:val="0"/>
        </w:rPr>
      </w:pPr>
    </w:p>
    <w:p>
      <w:pPr>
        <w:pStyle w:val="Normal"/>
        <w:ind w:left="720" w:firstLine="0"/>
        <w:jc w:val="both"/>
        <w:rPr>
          <w:rtl w:val="0"/>
        </w:rPr>
      </w:pPr>
    </w:p>
    <w:p>
      <w:pPr>
        <w:pStyle w:val="Normal"/>
        <w:ind w:left="261" w:firstLine="0"/>
        <w:jc w:val="both"/>
        <w:rPr>
          <w:rtl w:val="0"/>
        </w:rPr>
      </w:pPr>
      <w:r>
        <w:rPr>
          <w:rtl w:val="0"/>
          <w:lang w:val="en-US"/>
        </w:rPr>
        <w:t>10.</w:t>
        <w:tab/>
        <w:t>EVENTS AFTER THE BALANCE SHEET DATE</w:t>
      </w:r>
    </w:p>
    <w:p>
      <w:pPr>
        <w:pStyle w:val="Normal"/>
        <w:tabs>
          <w:tab w:val="left" w:pos="720"/>
        </w:tabs>
        <w:jc w:val="both"/>
        <w:rPr>
          <w:rtl w:val="0"/>
        </w:rPr>
      </w:pPr>
    </w:p>
    <w:p>
      <w:pPr>
        <w:pStyle w:val="Normal"/>
        <w:tabs>
          <w:tab w:val="left" w:pos="720"/>
        </w:tabs>
        <w:jc w:val="both"/>
        <w:rPr>
          <w:rtl w:val="0"/>
        </w:rPr>
      </w:pPr>
    </w:p>
    <w:p>
      <w:pPr>
        <w:pStyle w:val="Normal"/>
        <w:ind w:left="720" w:firstLine="0"/>
        <w:jc w:val="both"/>
        <w:rPr>
          <w:rtl w:val="0"/>
        </w:rPr>
      </w:pPr>
      <w:r>
        <w:rPr>
          <w:rtl w:val="0"/>
          <w:lang w:val="en-US"/>
        </w:rPr>
        <w:t>There were no events after balance sheet date that would require a disclosure or adjustment on the financial statements of the Entity.</w:t>
      </w:r>
    </w:p>
    <w:p>
      <w:pPr>
        <w:pStyle w:val="Normal"/>
        <w:ind w:left="720" w:firstLine="0"/>
        <w:jc w:val="both"/>
        <w:rPr>
          <w:rtl w:val="0"/>
        </w:rPr>
      </w:pPr>
    </w:p>
    <w:p>
      <w:pPr>
        <w:pStyle w:val="Normal"/>
        <w:ind w:left="720" w:firstLine="0"/>
        <w:jc w:val="both"/>
        <w:rPr>
          <w:rtl w:val="0"/>
        </w:rPr>
      </w:pPr>
    </w:p>
    <w:p>
      <w:pPr>
        <w:pStyle w:val="Normal"/>
        <w:ind w:left="261" w:firstLine="0"/>
        <w:jc w:val="both"/>
        <w:rPr>
          <w:rtl w:val="0"/>
        </w:rPr>
      </w:pPr>
      <w:r>
        <w:rPr>
          <w:rtl w:val="0"/>
          <w:lang w:val="en-US"/>
        </w:rPr>
        <w:t>11.</w:t>
        <w:tab/>
      </w:r>
      <w:r>
        <w:rPr>
          <w:rtl w:val="0"/>
          <w:lang w:val="en-US"/>
        </w:rPr>
        <w:t>SHARE CAPITAL</w:t>
      </w:r>
    </w:p>
    <w:tbl>
      <w:tblPr>
        <w:tblW w:w="7427" w:type="dxa"/>
        <w:jc w:val="left"/>
        <w:tblInd w:w="82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416"/>
        <w:gridCol w:w="5335"/>
        <w:gridCol w:w="1676"/>
      </w:tblGrid>
      <w:tr>
        <w:tblPrEx>
          <w:shd w:val="clear" w:color="auto" w:fill="auto"/>
        </w:tblPrEx>
        <w:trPr>
          <w:trHeight w:val="290" w:hRule="atLeast"/>
        </w:trPr>
        <w:tc>
          <w:tcPr>
            <w:tcW w:type="dxa" w:w="416"/>
            <w:tcBorders>
              <w:top w:val="nil"/>
              <w:left w:val="nil"/>
              <w:bottom w:val="nil"/>
              <w:right w:val="nil"/>
            </w:tcBorders>
            <w:shd w:val="clear" w:color="auto" w:fill="auto"/>
            <w:tcMar>
              <w:top w:type="dxa" w:w="80"/>
              <w:left w:type="dxa" w:w="80"/>
              <w:bottom w:type="dxa" w:w="80"/>
              <w:right w:type="dxa" w:w="80"/>
            </w:tcMar>
            <w:vAlign w:val="bottom"/>
          </w:tcPr>
          <w:p>
            <w:pPr>
              <w:pStyle w:val="Normal"/>
              <w:jc w:val="right"/>
            </w:pPr>
            <w:r>
              <w:rPr>
                <w:b w:val="1"/>
                <w:bCs w:val="1"/>
                <w:caps w:val="0"/>
                <w:smallCaps w:val="0"/>
                <w:strike w:val="0"/>
                <w:dstrike w:val="0"/>
                <w:outline w:val="0"/>
                <w:color w:val="000000"/>
                <w:spacing w:val="0"/>
                <w:kern w:val="0"/>
                <w:position w:val="0"/>
                <w:sz w:val="24"/>
                <w:szCs w:val="24"/>
                <w:u w:val="none" w:color="000000"/>
                <w:vertAlign w:val="baseline"/>
                <w:rtl w:val="0"/>
                <w:lang w:val="en-US"/>
              </w:rPr>
              <w:t xml:space="preserve">  </w:t>
            </w:r>
          </w:p>
        </w:tc>
        <w:tc>
          <w:tcPr>
            <w:tcW w:type="dxa" w:w="5335"/>
            <w:tcBorders>
              <w:top w:val="nil"/>
              <w:left w:val="nil"/>
              <w:bottom w:val="nil"/>
              <w:right w:val="nil"/>
            </w:tcBorders>
            <w:shd w:val="clear" w:color="auto" w:fill="auto"/>
            <w:tcMar>
              <w:top w:type="dxa" w:w="80"/>
              <w:left w:type="dxa" w:w="80"/>
              <w:bottom w:type="dxa" w:w="80"/>
              <w:right w:type="dxa" w:w="80"/>
            </w:tcMar>
            <w:vAlign w:val="bottom"/>
          </w:tcPr>
          <w:p>
            <w:pPr>
              <w:pStyle w:val="Normal"/>
            </w:pPr>
            <w:r>
              <w:rPr>
                <w:b w:val="1"/>
                <w:bCs w:val="1"/>
                <w:caps w:val="0"/>
                <w:smallCaps w:val="0"/>
                <w:strike w:val="0"/>
                <w:dstrike w:val="0"/>
                <w:outline w:val="0"/>
                <w:color w:val="000000"/>
                <w:spacing w:val="0"/>
                <w:kern w:val="0"/>
                <w:position w:val="0"/>
                <w:sz w:val="24"/>
                <w:szCs w:val="24"/>
                <w:u w:val="none" w:color="000000"/>
                <w:vertAlign w:val="baseline"/>
                <w:rtl w:val="0"/>
                <w:lang w:val="en-US"/>
              </w:rPr>
              <w:t>Share Capital</w:t>
            </w:r>
          </w:p>
        </w:tc>
        <w:tc>
          <w:tcPr>
            <w:tcW w:type="dxa" w:w="1675"/>
            <w:tcBorders>
              <w:top w:val="nil"/>
              <w:left w:val="nil"/>
              <w:bottom w:val="nil"/>
              <w:right w:val="nil"/>
            </w:tcBorders>
            <w:shd w:val="clear" w:color="auto" w:fill="auto"/>
            <w:tcMar>
              <w:top w:type="dxa" w:w="80"/>
              <w:left w:type="dxa" w:w="80"/>
              <w:bottom w:type="dxa" w:w="80"/>
              <w:right w:type="dxa" w:w="80"/>
            </w:tcMar>
            <w:vAlign w:val="bottom"/>
          </w:tcPr>
          <w:p/>
        </w:tc>
      </w:tr>
      <w:tr>
        <w:tblPrEx>
          <w:shd w:val="clear" w:color="auto" w:fill="auto"/>
        </w:tblPrEx>
        <w:trPr>
          <w:trHeight w:val="295" w:hRule="atLeast"/>
        </w:trPr>
        <w:tc>
          <w:tcPr>
            <w:tcW w:type="dxa" w:w="416"/>
            <w:tcBorders>
              <w:top w:val="nil"/>
              <w:left w:val="nil"/>
              <w:bottom w:val="nil"/>
              <w:right w:val="nil"/>
            </w:tcBorders>
            <w:shd w:val="clear" w:color="auto" w:fill="auto"/>
            <w:tcMar>
              <w:top w:type="dxa" w:w="80"/>
              <w:left w:type="dxa" w:w="80"/>
              <w:bottom w:type="dxa" w:w="80"/>
              <w:right w:type="dxa" w:w="80"/>
            </w:tcMar>
            <w:vAlign w:val="bottom"/>
          </w:tcPr>
          <w:p/>
        </w:tc>
        <w:tc>
          <w:tcPr>
            <w:tcW w:type="dxa" w:w="5335"/>
            <w:tcBorders>
              <w:top w:val="nil"/>
              <w:left w:val="nil"/>
              <w:bottom w:val="single" w:color="000000" w:sz="4" w:space="0" w:shadow="0" w:frame="0"/>
              <w:right w:val="nil"/>
            </w:tcBorders>
            <w:shd w:val="clear" w:color="auto" w:fill="auto"/>
            <w:tcMar>
              <w:top w:type="dxa" w:w="80"/>
              <w:left w:type="dxa" w:w="80"/>
              <w:bottom w:type="dxa" w:w="80"/>
              <w:right w:type="dxa" w:w="80"/>
            </w:tcMar>
            <w:vAlign w:val="bottom"/>
          </w:tcPr>
          <w:p>
            <w:pPr>
              <w:pStyle w:val="Normal"/>
            </w:pPr>
            <w:r>
              <w:rPr>
                <w:caps w:val="0"/>
                <w:smallCaps w:val="0"/>
                <w:strike w:val="0"/>
                <w:dstrike w:val="0"/>
                <w:outline w:val="0"/>
                <w:color w:val="000000"/>
                <w:spacing w:val="0"/>
                <w:kern w:val="0"/>
                <w:position w:val="0"/>
                <w:sz w:val="24"/>
                <w:szCs w:val="24"/>
                <w:u w:val="none" w:color="000000"/>
                <w:vertAlign w:val="baseline"/>
                <w:rtl w:val="0"/>
                <w:lang w:val="en-US"/>
              </w:rPr>
              <w:t>This account consists of the following:</w:t>
            </w:r>
          </w:p>
        </w:tc>
        <w:tc>
          <w:tcPr>
            <w:tcW w:type="dxa" w:w="1675"/>
            <w:tcBorders>
              <w:top w:val="nil"/>
              <w:left w:val="nil"/>
              <w:bottom w:val="single" w:color="000000" w:sz="4" w:space="0" w:shadow="0" w:frame="0"/>
              <w:right w:val="nil"/>
            </w:tcBorders>
            <w:shd w:val="clear" w:color="auto" w:fill="auto"/>
            <w:tcMar>
              <w:top w:type="dxa" w:w="80"/>
              <w:left w:type="dxa" w:w="80"/>
              <w:bottom w:type="dxa" w:w="80"/>
              <w:right w:type="dxa" w:w="80"/>
            </w:tcMar>
            <w:vAlign w:val="bottom"/>
          </w:tcPr>
          <w:p/>
        </w:tc>
      </w:tr>
      <w:tr>
        <w:tblPrEx>
          <w:shd w:val="clear" w:color="auto" w:fill="auto"/>
        </w:tblPrEx>
        <w:trPr>
          <w:trHeight w:val="300" w:hRule="atLeast"/>
        </w:trPr>
        <w:tc>
          <w:tcPr>
            <w:tcW w:type="dxa" w:w="416"/>
            <w:tcBorders>
              <w:top w:val="nil"/>
              <w:left w:val="nil"/>
              <w:bottom w:val="nil"/>
              <w:right w:val="nil"/>
            </w:tcBorders>
            <w:shd w:val="clear" w:color="auto" w:fill="auto"/>
            <w:tcMar>
              <w:top w:type="dxa" w:w="80"/>
              <w:left w:type="dxa" w:w="80"/>
              <w:bottom w:type="dxa" w:w="80"/>
              <w:right w:type="dxa" w:w="80"/>
            </w:tcMar>
            <w:vAlign w:val="bottom"/>
          </w:tcPr>
          <w:p/>
        </w:tc>
        <w:tc>
          <w:tcPr>
            <w:tcW w:type="dxa" w:w="5335"/>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bottom"/>
          </w:tcPr>
          <w:p>
            <w:pPr>
              <w:pStyle w:val="Normal"/>
            </w:pP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en-US"/>
              </w:rPr>
              <w:t> </w:t>
            </w:r>
          </w:p>
        </w:tc>
        <w:tc>
          <w:tcPr>
            <w:tcW w:type="dxa" w:w="1675"/>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center"/>
          </w:tcPr>
          <w:p>
            <w:pPr>
              <w:pStyle w:val="Normal"/>
              <w:jc w:val="center"/>
            </w:pPr>
            <w:r>
              <w:rPr>
                <w:rFonts w:ascii="Times New Roman"/>
                <w:b w:val="1"/>
                <w:bCs w:val="1"/>
                <w:rtl w:val="0"/>
              </w:rPr>
              <w:t>2015</w:t>
            </w:r>
          </w:p>
        </w:tc>
      </w:tr>
      <w:tr>
        <w:tblPrEx>
          <w:shd w:val="clear" w:color="auto" w:fill="auto"/>
        </w:tblPrEx>
        <w:trPr>
          <w:trHeight w:val="305" w:hRule="atLeast"/>
        </w:trPr>
        <w:tc>
          <w:tcPr>
            <w:tcW w:type="dxa" w:w="416"/>
            <w:tcBorders>
              <w:top w:val="nil"/>
              <w:left w:val="nil"/>
              <w:bottom w:val="nil"/>
              <w:right w:val="nil"/>
            </w:tcBorders>
            <w:shd w:val="clear" w:color="auto" w:fill="auto"/>
            <w:tcMar>
              <w:top w:type="dxa" w:w="80"/>
              <w:left w:type="dxa" w:w="80"/>
              <w:bottom w:type="dxa" w:w="80"/>
              <w:right w:type="dxa" w:w="80"/>
            </w:tcMar>
            <w:vAlign w:val="bottom"/>
          </w:tcPr>
          <w:p/>
        </w:tc>
        <w:tc>
          <w:tcPr>
            <w:tcW w:type="dxa" w:w="5335"/>
            <w:tcBorders>
              <w:top w:val="single" w:color="000000" w:sz="4" w:space="0" w:shadow="0" w:frame="0"/>
              <w:left w:val="nil"/>
              <w:bottom w:val="nil"/>
              <w:right w:val="nil"/>
            </w:tcBorders>
            <w:shd w:val="clear" w:color="auto" w:fill="auto"/>
            <w:tcMar>
              <w:top w:type="dxa" w:w="80"/>
              <w:left w:type="dxa" w:w="80"/>
              <w:bottom w:type="dxa" w:w="80"/>
              <w:right w:type="dxa" w:w="80"/>
            </w:tcMar>
            <w:vAlign w:val="bottom"/>
          </w:tcPr>
          <w:p/>
        </w:tc>
        <w:tc>
          <w:tcPr>
            <w:tcW w:type="dxa" w:w="1675"/>
            <w:tcBorders>
              <w:top w:val="single" w:color="000000" w:sz="4" w:space="0" w:shadow="0" w:frame="0"/>
              <w:left w:val="nil"/>
              <w:bottom w:val="nil"/>
              <w:right w:val="nil"/>
            </w:tcBorders>
            <w:shd w:val="clear" w:color="auto" w:fill="auto"/>
            <w:tcMar>
              <w:top w:type="dxa" w:w="80"/>
              <w:left w:type="dxa" w:w="80"/>
              <w:bottom w:type="dxa" w:w="80"/>
              <w:right w:type="dxa" w:w="80"/>
            </w:tcMar>
            <w:vAlign w:val="bottom"/>
          </w:tcPr>
          <w:p/>
        </w:tc>
      </w:tr>
      <w:tr>
        <w:tblPrEx>
          <w:shd w:val="clear" w:color="auto" w:fill="auto"/>
        </w:tblPrEx>
        <w:trPr>
          <w:trHeight w:val="590" w:hRule="atLeast"/>
        </w:trPr>
        <w:tc>
          <w:tcPr>
            <w:tcW w:type="dxa" w:w="416"/>
            <w:tcBorders>
              <w:top w:val="nil"/>
              <w:left w:val="nil"/>
              <w:bottom w:val="nil"/>
              <w:right w:val="nil"/>
            </w:tcBorders>
            <w:shd w:val="clear" w:color="auto" w:fill="auto"/>
            <w:tcMar>
              <w:top w:type="dxa" w:w="80"/>
              <w:left w:type="dxa" w:w="80"/>
              <w:bottom w:type="dxa" w:w="80"/>
              <w:right w:type="dxa" w:w="80"/>
            </w:tcMar>
            <w:vAlign w:val="bottom"/>
          </w:tcPr>
          <w:p/>
        </w:tc>
        <w:tc>
          <w:tcPr>
            <w:tcW w:type="dxa" w:w="5335"/>
            <w:tcBorders>
              <w:top w:val="nil"/>
              <w:left w:val="nil"/>
              <w:bottom w:val="nil"/>
              <w:right w:val="nil"/>
            </w:tcBorders>
            <w:shd w:val="clear" w:color="auto" w:fill="auto"/>
            <w:tcMar>
              <w:top w:type="dxa" w:w="80"/>
              <w:left w:type="dxa" w:w="80"/>
              <w:bottom w:type="dxa" w:w="80"/>
              <w:right w:type="dxa" w:w="80"/>
            </w:tcMar>
            <w:vAlign w:val="bottom"/>
          </w:tcPr>
          <w:p>
            <w:pPr>
              <w:pStyle w:val="Normal"/>
            </w:pPr>
            <w:r>
              <w:rPr>
                <w:caps w:val="0"/>
                <w:smallCaps w:val="0"/>
                <w:strike w:val="0"/>
                <w:dstrike w:val="0"/>
                <w:outline w:val="0"/>
                <w:color w:val="000000"/>
                <w:spacing w:val="0"/>
                <w:kern w:val="0"/>
                <w:position w:val="0"/>
                <w:sz w:val="24"/>
                <w:szCs w:val="24"/>
                <w:u w:val="none" w:color="000000"/>
                <w:vertAlign w:val="baseline"/>
                <w:rtl w:val="0"/>
                <w:lang w:val="en-US"/>
              </w:rPr>
              <w:t>Authorized Ordinary Share of</w:t>
            </w:r>
            <w:r>
              <w:rPr>
                <w:caps w:val="0"/>
                <w:smallCaps w:val="0"/>
                <w:strike w:val="0"/>
                <w:dstrike w:val="0"/>
                <w:outline w:val="0"/>
                <w:color w:val="000000"/>
                <w:spacing w:val="0"/>
                <w:kern w:val="0"/>
                <w:position w:val="0"/>
                <w:sz w:val="24"/>
                <w:szCs w:val="24"/>
                <w:u w:val="none" w:color="000000"/>
                <w:vertAlign w:val="baseline"/>
                <w:rtl w:val="0"/>
                <w:lang w:val="en-US"/>
              </w:rPr>
              <w:t xml:space="preserve"> 1,000,000</w:t>
            </w:r>
            <w:r>
              <w:rPr>
                <w:caps w:val="0"/>
                <w:smallCaps w:val="0"/>
                <w:strike w:val="0"/>
                <w:dstrike w:val="0"/>
                <w:outline w:val="0"/>
                <w:color w:val="000000"/>
                <w:spacing w:val="0"/>
                <w:kern w:val="0"/>
                <w:position w:val="0"/>
                <w:sz w:val="24"/>
                <w:szCs w:val="24"/>
                <w:u w:val="none" w:color="000000"/>
                <w:vertAlign w:val="baseline"/>
                <w:rtl w:val="0"/>
                <w:lang w:val="en-US"/>
              </w:rPr>
              <w:t xml:space="preserve">  at P1</w:t>
            </w:r>
            <w:r>
              <w:rPr>
                <w:caps w:val="0"/>
                <w:smallCaps w:val="0"/>
                <w:strike w:val="0"/>
                <w:dstrike w:val="0"/>
                <w:outline w:val="0"/>
                <w:color w:val="000000"/>
                <w:spacing w:val="0"/>
                <w:kern w:val="0"/>
                <w:position w:val="0"/>
                <w:sz w:val="24"/>
                <w:szCs w:val="24"/>
                <w:u w:val="none" w:color="000000"/>
                <w:vertAlign w:val="baseline"/>
                <w:rtl w:val="0"/>
                <w:lang w:val="en-US"/>
              </w:rPr>
              <w:t>.</w:t>
            </w:r>
            <w:r>
              <w:rPr>
                <w:caps w:val="0"/>
                <w:smallCaps w:val="0"/>
                <w:strike w:val="0"/>
                <w:dstrike w:val="0"/>
                <w:outline w:val="0"/>
                <w:color w:val="000000"/>
                <w:spacing w:val="0"/>
                <w:kern w:val="0"/>
                <w:position w:val="0"/>
                <w:sz w:val="24"/>
                <w:szCs w:val="24"/>
                <w:u w:val="none" w:color="000000"/>
                <w:vertAlign w:val="baseline"/>
                <w:rtl w:val="0"/>
                <w:lang w:val="en-US"/>
              </w:rPr>
              <w:t>00 par value</w:t>
            </w:r>
          </w:p>
        </w:tc>
        <w:tc>
          <w:tcPr>
            <w:tcW w:type="dxa" w:w="1675"/>
            <w:tcBorders>
              <w:top w:val="nil"/>
              <w:left w:val="nil"/>
              <w:bottom w:val="nil"/>
              <w:right w:val="nil"/>
            </w:tcBorders>
            <w:shd w:val="clear" w:color="auto" w:fill="auto"/>
            <w:tcMar>
              <w:top w:type="dxa" w:w="80"/>
              <w:left w:type="dxa" w:w="80"/>
              <w:bottom w:type="dxa" w:w="80"/>
              <w:right w:type="dxa" w:w="80"/>
            </w:tcMar>
            <w:vAlign w:val="bottom"/>
          </w:tcPr>
          <w:p/>
        </w:tc>
      </w:tr>
      <w:tr>
        <w:tblPrEx>
          <w:shd w:val="clear" w:color="auto" w:fill="auto"/>
        </w:tblPrEx>
        <w:trPr>
          <w:trHeight w:val="300" w:hRule="atLeast"/>
        </w:trPr>
        <w:tc>
          <w:tcPr>
            <w:tcW w:type="dxa" w:w="416"/>
            <w:tcBorders>
              <w:top w:val="nil"/>
              <w:left w:val="nil"/>
              <w:bottom w:val="nil"/>
              <w:right w:val="nil"/>
            </w:tcBorders>
            <w:shd w:val="clear" w:color="auto" w:fill="auto"/>
            <w:tcMar>
              <w:top w:type="dxa" w:w="80"/>
              <w:left w:type="dxa" w:w="80"/>
              <w:bottom w:type="dxa" w:w="80"/>
              <w:right w:type="dxa" w:w="80"/>
            </w:tcMar>
            <w:vAlign w:val="bottom"/>
          </w:tcPr>
          <w:p/>
        </w:tc>
        <w:tc>
          <w:tcPr>
            <w:tcW w:type="dxa" w:w="5335"/>
            <w:tcBorders>
              <w:top w:val="nil"/>
              <w:left w:val="nil"/>
              <w:bottom w:val="nil"/>
              <w:right w:val="nil"/>
            </w:tcBorders>
            <w:shd w:val="clear" w:color="auto" w:fill="auto"/>
            <w:tcMar>
              <w:top w:type="dxa" w:w="80"/>
              <w:left w:type="dxa" w:w="80"/>
              <w:bottom w:type="dxa" w:w="80"/>
              <w:right w:type="dxa" w:w="80"/>
            </w:tcMar>
            <w:vAlign w:val="bottom"/>
          </w:tcPr>
          <w:p>
            <w:pPr>
              <w:pStyle w:val="Normal"/>
            </w:pPr>
            <w:r>
              <w:rPr>
                <w:caps w:val="0"/>
                <w:smallCaps w:val="0"/>
                <w:strike w:val="0"/>
                <w:dstrike w:val="0"/>
                <w:outline w:val="0"/>
                <w:color w:val="000000"/>
                <w:spacing w:val="0"/>
                <w:kern w:val="0"/>
                <w:position w:val="0"/>
                <w:sz w:val="24"/>
                <w:szCs w:val="24"/>
                <w:u w:val="none" w:color="000000"/>
                <w:vertAlign w:val="baseline"/>
                <w:rtl w:val="0"/>
                <w:lang w:val="en-US"/>
              </w:rPr>
              <w:t>Issued and Outstanding Shares - 1</w:t>
            </w:r>
            <w:r>
              <w:rPr>
                <w:caps w:val="0"/>
                <w:smallCaps w:val="0"/>
                <w:strike w:val="0"/>
                <w:dstrike w:val="0"/>
                <w:outline w:val="0"/>
                <w:color w:val="000000"/>
                <w:spacing w:val="0"/>
                <w:kern w:val="0"/>
                <w:position w:val="0"/>
                <w:sz w:val="24"/>
                <w:szCs w:val="24"/>
                <w:u w:val="none" w:color="000000"/>
                <w:vertAlign w:val="baseline"/>
                <w:rtl w:val="0"/>
                <w:lang w:val="en-US"/>
              </w:rPr>
              <w:t>,000,000</w:t>
            </w:r>
          </w:p>
        </w:tc>
        <w:tc>
          <w:tcPr>
            <w:tcW w:type="dxa" w:w="1675"/>
            <w:tcBorders>
              <w:top w:val="nil"/>
              <w:left w:val="nil"/>
              <w:bottom w:val="nil"/>
              <w:right w:val="nil"/>
            </w:tcBorders>
            <w:shd w:val="clear" w:color="auto" w:fill="auto"/>
            <w:tcMar>
              <w:top w:type="dxa" w:w="80"/>
              <w:left w:type="dxa" w:w="80"/>
              <w:bottom w:type="dxa" w:w="80"/>
              <w:right w:type="dxa" w:w="80"/>
            </w:tcMar>
            <w:vAlign w:val="bottom"/>
          </w:tcPr>
          <w:p/>
        </w:tc>
      </w:tr>
      <w:tr>
        <w:tblPrEx>
          <w:shd w:val="clear" w:color="auto" w:fill="auto"/>
        </w:tblPrEx>
        <w:trPr>
          <w:trHeight w:val="290" w:hRule="atLeast"/>
        </w:trPr>
        <w:tc>
          <w:tcPr>
            <w:tcW w:type="dxa" w:w="416"/>
            <w:tcBorders>
              <w:top w:val="nil"/>
              <w:left w:val="nil"/>
              <w:bottom w:val="nil"/>
              <w:right w:val="nil"/>
            </w:tcBorders>
            <w:shd w:val="clear" w:color="auto" w:fill="auto"/>
            <w:tcMar>
              <w:top w:type="dxa" w:w="80"/>
              <w:left w:type="dxa" w:w="80"/>
              <w:bottom w:type="dxa" w:w="80"/>
              <w:right w:type="dxa" w:w="80"/>
            </w:tcMar>
            <w:vAlign w:val="bottom"/>
          </w:tcPr>
          <w:p/>
        </w:tc>
        <w:tc>
          <w:tcPr>
            <w:tcW w:type="dxa" w:w="5335"/>
            <w:tcBorders>
              <w:top w:val="nil"/>
              <w:left w:val="nil"/>
              <w:bottom w:val="nil"/>
              <w:right w:val="nil"/>
            </w:tcBorders>
            <w:shd w:val="clear" w:color="auto" w:fill="auto"/>
            <w:tcMar>
              <w:top w:type="dxa" w:w="80"/>
              <w:left w:type="dxa" w:w="80"/>
              <w:bottom w:type="dxa" w:w="80"/>
              <w:right w:type="dxa" w:w="80"/>
            </w:tcMar>
            <w:vAlign w:val="bottom"/>
          </w:tcPr>
          <w:p>
            <w:pPr>
              <w:pStyle w:val="Normal"/>
            </w:pPr>
            <w:r>
              <w:rPr>
                <w:caps w:val="0"/>
                <w:smallCaps w:val="0"/>
                <w:strike w:val="0"/>
                <w:dstrike w:val="0"/>
                <w:outline w:val="0"/>
                <w:color w:val="000000"/>
                <w:spacing w:val="0"/>
                <w:kern w:val="0"/>
                <w:position w:val="0"/>
                <w:sz w:val="24"/>
                <w:szCs w:val="24"/>
                <w:u w:val="none" w:color="000000"/>
                <w:vertAlign w:val="baseline"/>
                <w:rtl w:val="0"/>
                <w:lang w:val="en-US"/>
              </w:rPr>
              <w:t>Ordinary Share</w:t>
            </w:r>
          </w:p>
        </w:tc>
        <w:tc>
          <w:tcPr>
            <w:tcW w:type="dxa" w:w="1675"/>
            <w:tcBorders>
              <w:top w:val="nil"/>
              <w:left w:val="nil"/>
              <w:bottom w:val="nil"/>
              <w:right w:val="nil"/>
            </w:tcBorders>
            <w:shd w:val="clear" w:color="auto" w:fill="auto"/>
            <w:tcMar>
              <w:top w:type="dxa" w:w="80"/>
              <w:left w:type="dxa" w:w="80"/>
              <w:bottom w:type="dxa" w:w="80"/>
              <w:right w:type="dxa" w:w="80"/>
            </w:tcMar>
            <w:vAlign w:val="bottom"/>
          </w:tcPr>
          <w:p/>
        </w:tc>
      </w:tr>
      <w:tr>
        <w:tblPrEx>
          <w:shd w:val="clear" w:color="auto" w:fill="auto"/>
        </w:tblPrEx>
        <w:trPr>
          <w:trHeight w:val="290" w:hRule="atLeast"/>
        </w:trPr>
        <w:tc>
          <w:tcPr>
            <w:tcW w:type="dxa" w:w="416"/>
            <w:tcBorders>
              <w:top w:val="nil"/>
              <w:left w:val="nil"/>
              <w:bottom w:val="nil"/>
              <w:right w:val="nil"/>
            </w:tcBorders>
            <w:shd w:val="clear" w:color="auto" w:fill="auto"/>
            <w:tcMar>
              <w:top w:type="dxa" w:w="80"/>
              <w:left w:type="dxa" w:w="80"/>
              <w:bottom w:type="dxa" w:w="80"/>
              <w:right w:type="dxa" w:w="80"/>
            </w:tcMar>
            <w:vAlign w:val="bottom"/>
          </w:tcPr>
          <w:p/>
        </w:tc>
        <w:tc>
          <w:tcPr>
            <w:tcW w:type="dxa" w:w="5335"/>
            <w:tcBorders>
              <w:top w:val="nil"/>
              <w:left w:val="nil"/>
              <w:bottom w:val="nil"/>
              <w:right w:val="nil"/>
            </w:tcBorders>
            <w:shd w:val="clear" w:color="auto" w:fill="auto"/>
            <w:tcMar>
              <w:top w:type="dxa" w:w="80"/>
              <w:left w:type="dxa" w:w="80"/>
              <w:bottom w:type="dxa" w:w="80"/>
              <w:right w:type="dxa" w:w="80"/>
            </w:tcMar>
            <w:vAlign w:val="bottom"/>
          </w:tcPr>
          <w:p>
            <w:pPr>
              <w:pStyle w:val="Normal"/>
            </w:pPr>
            <w:r>
              <w:rPr>
                <w:caps w:val="0"/>
                <w:smallCaps w:val="0"/>
                <w:strike w:val="0"/>
                <w:dstrike w:val="0"/>
                <w:outline w:val="0"/>
                <w:color w:val="000000"/>
                <w:spacing w:val="0"/>
                <w:kern w:val="0"/>
                <w:position w:val="0"/>
                <w:sz w:val="24"/>
                <w:szCs w:val="24"/>
                <w:u w:val="none" w:color="000000"/>
                <w:vertAlign w:val="baseline"/>
                <w:rtl w:val="0"/>
                <w:lang w:val="en-US"/>
              </w:rPr>
              <w:t xml:space="preserve">           Balance, beginning</w:t>
            </w:r>
          </w:p>
        </w:tc>
        <w:tc>
          <w:tcPr>
            <w:tcW w:type="dxa" w:w="1675"/>
            <w:tcBorders>
              <w:top w:val="nil"/>
              <w:left w:val="nil"/>
              <w:bottom w:val="nil"/>
              <w:right w:val="nil"/>
            </w:tcBorders>
            <w:shd w:val="clear" w:color="auto" w:fill="auto"/>
            <w:tcMar>
              <w:top w:type="dxa" w:w="80"/>
              <w:left w:type="dxa" w:w="80"/>
              <w:bottom w:type="dxa" w:w="80"/>
              <w:right w:type="dxa" w:w="80"/>
            </w:tcMar>
            <w:vAlign w:val="bottom"/>
          </w:tcPr>
          <w:p>
            <w:pPr>
              <w:pStyle w:val="Normal"/>
              <w:jc w:val="right"/>
            </w:pPr>
            <w:r>
              <w:rPr>
                <w:rFonts w:ascii="Times New Roman"/>
                <w:rtl w:val="0"/>
              </w:rPr>
              <w:t>1,000,000</w:t>
            </w:r>
          </w:p>
        </w:tc>
      </w:tr>
      <w:tr>
        <w:tblPrEx>
          <w:shd w:val="clear" w:color="auto" w:fill="auto"/>
        </w:tblPrEx>
        <w:trPr>
          <w:trHeight w:val="290" w:hRule="atLeast"/>
        </w:trPr>
        <w:tc>
          <w:tcPr>
            <w:tcW w:type="dxa" w:w="416"/>
            <w:tcBorders>
              <w:top w:val="nil"/>
              <w:left w:val="nil"/>
              <w:bottom w:val="nil"/>
              <w:right w:val="nil"/>
            </w:tcBorders>
            <w:shd w:val="clear" w:color="auto" w:fill="auto"/>
            <w:tcMar>
              <w:top w:type="dxa" w:w="80"/>
              <w:left w:type="dxa" w:w="80"/>
              <w:bottom w:type="dxa" w:w="80"/>
              <w:right w:type="dxa" w:w="80"/>
            </w:tcMar>
            <w:vAlign w:val="bottom"/>
          </w:tcPr>
          <w:p/>
        </w:tc>
        <w:tc>
          <w:tcPr>
            <w:tcW w:type="dxa" w:w="5335"/>
            <w:tcBorders>
              <w:top w:val="nil"/>
              <w:left w:val="nil"/>
              <w:bottom w:val="nil"/>
              <w:right w:val="nil"/>
            </w:tcBorders>
            <w:shd w:val="clear" w:color="auto" w:fill="auto"/>
            <w:tcMar>
              <w:top w:type="dxa" w:w="80"/>
              <w:left w:type="dxa" w:w="80"/>
              <w:bottom w:type="dxa" w:w="80"/>
              <w:right w:type="dxa" w:w="80"/>
            </w:tcMar>
            <w:vAlign w:val="bottom"/>
          </w:tcPr>
          <w:p>
            <w:pPr>
              <w:pStyle w:val="Normal"/>
            </w:pPr>
            <w:r>
              <w:rPr>
                <w:caps w:val="0"/>
                <w:smallCaps w:val="0"/>
                <w:strike w:val="0"/>
                <w:dstrike w:val="0"/>
                <w:outline w:val="0"/>
                <w:color w:val="000000"/>
                <w:spacing w:val="0"/>
                <w:kern w:val="0"/>
                <w:position w:val="0"/>
                <w:sz w:val="24"/>
                <w:szCs w:val="24"/>
                <w:u w:val="none" w:color="000000"/>
                <w:vertAlign w:val="baseline"/>
                <w:rtl w:val="0"/>
                <w:lang w:val="en-US"/>
              </w:rPr>
              <w:t xml:space="preserve">           Changes in capital, net</w:t>
            </w:r>
          </w:p>
        </w:tc>
        <w:tc>
          <w:tcPr>
            <w:tcW w:type="dxa" w:w="1675"/>
            <w:tcBorders>
              <w:top w:val="nil"/>
              <w:left w:val="nil"/>
              <w:bottom w:val="nil"/>
              <w:right w:val="nil"/>
            </w:tcBorders>
            <w:shd w:val="clear" w:color="auto" w:fill="auto"/>
            <w:tcMar>
              <w:top w:type="dxa" w:w="80"/>
              <w:left w:type="dxa" w:w="80"/>
              <w:bottom w:type="dxa" w:w="80"/>
              <w:right w:type="dxa" w:w="80"/>
            </w:tcMar>
            <w:vAlign w:val="bottom"/>
          </w:tcPr>
          <w:p/>
        </w:tc>
      </w:tr>
      <w:tr>
        <w:tblPrEx>
          <w:shd w:val="clear" w:color="auto" w:fill="auto"/>
        </w:tblPrEx>
        <w:trPr>
          <w:trHeight w:val="305" w:hRule="atLeast"/>
        </w:trPr>
        <w:tc>
          <w:tcPr>
            <w:tcW w:type="dxa" w:w="416"/>
            <w:tcBorders>
              <w:top w:val="nil"/>
              <w:left w:val="nil"/>
              <w:bottom w:val="nil"/>
              <w:right w:val="nil"/>
            </w:tcBorders>
            <w:shd w:val="clear" w:color="auto" w:fill="auto"/>
            <w:tcMar>
              <w:top w:type="dxa" w:w="80"/>
              <w:left w:type="dxa" w:w="80"/>
              <w:bottom w:type="dxa" w:w="80"/>
              <w:right w:type="dxa" w:w="80"/>
            </w:tcMar>
            <w:vAlign w:val="center"/>
          </w:tcPr>
          <w:p/>
        </w:tc>
        <w:tc>
          <w:tcPr>
            <w:tcW w:type="dxa" w:w="5335"/>
            <w:tcBorders>
              <w:top w:val="nil"/>
              <w:left w:val="nil"/>
              <w:bottom w:val="single" w:color="000000" w:sz="4" w:space="0" w:shadow="0" w:frame="0"/>
              <w:right w:val="nil"/>
            </w:tcBorders>
            <w:shd w:val="clear" w:color="auto" w:fill="auto"/>
            <w:tcMar>
              <w:top w:type="dxa" w:w="80"/>
              <w:left w:type="dxa" w:w="80"/>
              <w:bottom w:type="dxa" w:w="80"/>
              <w:right w:type="dxa" w:w="80"/>
            </w:tcMar>
            <w:vAlign w:val="bottom"/>
          </w:tcPr>
          <w:p>
            <w:pPr>
              <w:pStyle w:val="Normal"/>
            </w:pPr>
            <w:r>
              <w:rPr>
                <w:caps w:val="0"/>
                <w:smallCaps w:val="0"/>
                <w:strike w:val="0"/>
                <w:dstrike w:val="0"/>
                <w:outline w:val="0"/>
                <w:color w:val="000000"/>
                <w:spacing w:val="0"/>
                <w:kern w:val="0"/>
                <w:position w:val="0"/>
                <w:sz w:val="24"/>
                <w:szCs w:val="24"/>
                <w:u w:val="none" w:color="000000"/>
                <w:vertAlign w:val="baseline"/>
                <w:rtl w:val="0"/>
                <w:lang w:val="en-US"/>
              </w:rPr>
              <w:t xml:space="preserve">           Balance, end</w:t>
            </w:r>
          </w:p>
        </w:tc>
        <w:tc>
          <w:tcPr>
            <w:tcW w:type="dxa" w:w="1675"/>
            <w:tcBorders>
              <w:top w:val="nil"/>
              <w:left w:val="nil"/>
              <w:bottom w:val="single" w:color="000000" w:sz="4" w:space="0" w:shadow="0" w:frame="0"/>
              <w:right w:val="nil"/>
            </w:tcBorders>
            <w:shd w:val="clear" w:color="auto" w:fill="auto"/>
            <w:tcMar>
              <w:top w:type="dxa" w:w="80"/>
              <w:left w:type="dxa" w:w="80"/>
              <w:bottom w:type="dxa" w:w="80"/>
              <w:right w:type="dxa" w:w="80"/>
            </w:tcMar>
            <w:vAlign w:val="bottom"/>
          </w:tcPr>
          <w:p>
            <w:pPr>
              <w:pStyle w:val="Normal"/>
              <w:jc w:val="right"/>
            </w:pPr>
            <w:r>
              <w:rPr/>
              <w:fldChar w:fldCharType="begin" w:fldLock="0"/>
            </w:r>
            <w:r>
              <w:t xml:space="preserve"> = C8 \# ",0" \* MERGEFORMAT</w:t>
            </w:r>
            <w:r>
              <w:rPr/>
              <w:fldChar w:fldCharType="separate" w:fldLock="0"/>
            </w:r>
            <w:r>
              <w:rPr>
                <w:rFonts w:ascii="Times New Roman"/>
                <w:rtl w:val="0"/>
              </w:rPr>
              <w:t>1,000,000</w:t>
            </w:r>
            <w:r>
              <w:rPr/>
              <w:fldChar w:fldCharType="end" w:fldLock="0"/>
            </w:r>
          </w:p>
        </w:tc>
      </w:tr>
      <w:tr>
        <w:tblPrEx>
          <w:shd w:val="clear" w:color="auto" w:fill="auto"/>
        </w:tblPrEx>
        <w:trPr>
          <w:trHeight w:val="313" w:hRule="atLeast"/>
        </w:trPr>
        <w:tc>
          <w:tcPr>
            <w:tcW w:type="dxa" w:w="416"/>
            <w:tcBorders>
              <w:top w:val="nil"/>
              <w:left w:val="nil"/>
              <w:bottom w:val="nil"/>
              <w:right w:val="nil"/>
            </w:tcBorders>
            <w:shd w:val="clear" w:color="auto" w:fill="auto"/>
            <w:tcMar>
              <w:top w:type="dxa" w:w="80"/>
              <w:left w:type="dxa" w:w="80"/>
              <w:bottom w:type="dxa" w:w="80"/>
              <w:right w:type="dxa" w:w="80"/>
            </w:tcMar>
            <w:vAlign w:val="center"/>
          </w:tcPr>
          <w:p/>
        </w:tc>
        <w:tc>
          <w:tcPr>
            <w:tcW w:type="dxa" w:w="5335"/>
            <w:tcBorders>
              <w:top w:val="single" w:color="000000" w:sz="4" w:space="0" w:shadow="0" w:frame="0"/>
              <w:left w:val="nil"/>
              <w:bottom w:val="single" w:color="000000" w:sz="6" w:space="0" w:shadow="0" w:frame="0"/>
              <w:right w:val="nil"/>
            </w:tcBorders>
            <w:shd w:val="clear" w:color="auto" w:fill="auto"/>
            <w:tcMar>
              <w:top w:type="dxa" w:w="80"/>
              <w:left w:type="dxa" w:w="80"/>
              <w:bottom w:type="dxa" w:w="80"/>
              <w:right w:type="dxa" w:w="80"/>
            </w:tcMar>
            <w:vAlign w:val="bottom"/>
          </w:tcPr>
          <w:p>
            <w:pPr>
              <w:pStyle w:val="Normal"/>
            </w:pPr>
            <w:r>
              <w:rPr>
                <w:b w:val="1"/>
                <w:bCs w:val="1"/>
                <w:caps w:val="0"/>
                <w:smallCaps w:val="0"/>
                <w:strike w:val="0"/>
                <w:dstrike w:val="0"/>
                <w:outline w:val="0"/>
                <w:color w:val="000000"/>
                <w:spacing w:val="0"/>
                <w:kern w:val="0"/>
                <w:position w:val="0"/>
                <w:sz w:val="24"/>
                <w:szCs w:val="24"/>
                <w:u w:val="none" w:color="000000"/>
                <w:vertAlign w:val="baseline"/>
                <w:rtl w:val="0"/>
                <w:lang w:val="en-US"/>
              </w:rPr>
              <w:t>Total Share Capital</w:t>
            </w:r>
          </w:p>
        </w:tc>
        <w:tc>
          <w:tcPr>
            <w:tcW w:type="dxa" w:w="1675"/>
            <w:tcBorders>
              <w:top w:val="single" w:color="000000" w:sz="4" w:space="0" w:shadow="0" w:frame="0"/>
              <w:left w:val="nil"/>
              <w:bottom w:val="single" w:color="000000" w:sz="6" w:space="0" w:shadow="0" w:frame="0"/>
              <w:right w:val="nil"/>
            </w:tcBorders>
            <w:shd w:val="clear" w:color="auto" w:fill="auto"/>
            <w:tcMar>
              <w:top w:type="dxa" w:w="80"/>
              <w:left w:type="dxa" w:w="80"/>
              <w:bottom w:type="dxa" w:w="80"/>
              <w:right w:type="dxa" w:w="80"/>
            </w:tcMar>
            <w:vAlign w:val="center"/>
          </w:tcPr>
          <w:p>
            <w:pPr>
              <w:pStyle w:val="Normal"/>
              <w:jc w:val="right"/>
            </w:pPr>
            <w:r>
              <w:rPr>
                <w:rFonts w:ascii="Times New Roman"/>
                <w:b w:val="1"/>
                <w:bCs w:val="1"/>
                <w:rtl w:val="0"/>
              </w:rPr>
              <w:t>1,000,000</w:t>
            </w:r>
          </w:p>
        </w:tc>
      </w:tr>
    </w:tbl>
    <w:p>
      <w:pPr>
        <w:pStyle w:val="Normal"/>
        <w:ind w:left="720" w:firstLine="0"/>
        <w:jc w:val="both"/>
        <w:rPr>
          <w:rtl w:val="0"/>
        </w:rPr>
      </w:pPr>
    </w:p>
    <w:p>
      <w:pPr>
        <w:pStyle w:val="Normal"/>
        <w:ind w:left="720" w:firstLine="0"/>
        <w:jc w:val="both"/>
        <w:rPr>
          <w:rtl w:val="0"/>
        </w:rPr>
      </w:pPr>
    </w:p>
    <w:p>
      <w:pPr>
        <w:pStyle w:val="Normal"/>
        <w:ind w:left="720" w:firstLine="0"/>
        <w:jc w:val="both"/>
      </w:pPr>
      <w:r>
        <w:rPr>
          <w:rtl w:val="0"/>
        </w:rPr>
      </w:r>
    </w:p>
    <w:sectPr>
      <w:headerReference w:type="default" r:id="rId4"/>
      <w:footerReference w:type="default" r:id="rId5"/>
      <w:pgSz w:w="11900" w:h="16840" w:orient="portrait"/>
      <w:pgMar w:top="1440" w:right="1829"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rPr>
        <w:position w:val="0"/>
        <w:rtl w:val="0"/>
      </w:rPr>
    </w:lvl>
    <w:lvl w:ilvl="1">
      <w:start w:val="1"/>
      <w:numFmt w:val="lowerLetter"/>
      <w:suff w:val="tab"/>
      <w:lvlText w:val="%2."/>
      <w:lvlJc w:val="left"/>
      <w:pPr/>
      <w:rPr>
        <w:position w:val="0"/>
        <w:rtl w:val="0"/>
      </w:rPr>
    </w:lvl>
    <w:lvl w:ilvl="2">
      <w:start w:val="1"/>
      <w:numFmt w:val="lowerRoman"/>
      <w:suff w:val="tab"/>
      <w:lvlText w:val="%3."/>
      <w:lvlJc w:val="left"/>
      <w:pPr/>
      <w:rPr>
        <w:position w:val="0"/>
        <w:rtl w:val="0"/>
      </w:rPr>
    </w:lvl>
    <w:lvl w:ilvl="3">
      <w:start w:val="1"/>
      <w:numFmt w:val="decimal"/>
      <w:suff w:val="tab"/>
      <w:lvlText w:val="%4."/>
      <w:lvlJc w:val="left"/>
      <w:pPr/>
      <w:rPr>
        <w:position w:val="0"/>
        <w:rtl w:val="0"/>
      </w:rPr>
    </w:lvl>
    <w:lvl w:ilvl="4">
      <w:start w:val="1"/>
      <w:numFmt w:val="lowerLetter"/>
      <w:suff w:val="tab"/>
      <w:lvlText w:val="%5."/>
      <w:lvlJc w:val="left"/>
      <w:pPr/>
      <w:rPr>
        <w:position w:val="0"/>
        <w:rtl w:val="0"/>
      </w:rPr>
    </w:lvl>
    <w:lvl w:ilvl="5">
      <w:start w:val="1"/>
      <w:numFmt w:val="lowerRoman"/>
      <w:suff w:val="tab"/>
      <w:lvlText w:val="%6."/>
      <w:lvlJc w:val="left"/>
      <w:pPr/>
      <w:rPr>
        <w:position w:val="0"/>
        <w:rtl w:val="0"/>
      </w:rPr>
    </w:lvl>
    <w:lvl w:ilvl="6">
      <w:start w:val="1"/>
      <w:numFmt w:val="decimal"/>
      <w:suff w:val="tab"/>
      <w:lvlText w:val="%7."/>
      <w:lvlJc w:val="left"/>
      <w:pPr/>
      <w:rPr>
        <w:position w:val="0"/>
        <w:rtl w:val="0"/>
      </w:rPr>
    </w:lvl>
    <w:lvl w:ilvl="7">
      <w:start w:val="1"/>
      <w:numFmt w:val="lowerLetter"/>
      <w:suff w:val="tab"/>
      <w:lvlText w:val="%8."/>
      <w:lvlJc w:val="left"/>
      <w:pPr/>
      <w:rPr>
        <w:position w:val="0"/>
        <w:rtl w:val="0"/>
      </w:rPr>
    </w:lvl>
    <w:lvl w:ilvl="8">
      <w:start w:val="1"/>
      <w:numFmt w:val="lowerRoman"/>
      <w:suff w:val="tab"/>
      <w:lvlText w:val="%9."/>
      <w:lvlJc w:val="left"/>
      <w:pPr/>
      <w:rPr>
        <w:position w:val="0"/>
        <w:rtl w:val="0"/>
      </w:rPr>
    </w:lvl>
  </w:abstractNum>
  <w:abstractNum w:abstractNumId="1">
    <w:multiLevelType w:val="multilevel"/>
    <w:lvl w:ilvl="0">
      <w:start w:val="1"/>
      <w:numFmt w:val="decimal"/>
      <w:suff w:val="tab"/>
      <w:lvlText w:val="%1."/>
      <w:lvlJc w:val="left"/>
      <w:pPr/>
      <w:rPr>
        <w:position w:val="0"/>
      </w:rPr>
    </w:lvl>
    <w:lvl w:ilvl="1">
      <w:start w:val="1"/>
      <w:numFmt w:val="lowerLetter"/>
      <w:suff w:val="tab"/>
      <w:lvlText w:val="%2."/>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2">
    <w:multiLevelType w:val="multilevel"/>
    <w:styleLink w:val="List 0"/>
    <w:lvl w:ilvl="0">
      <w:start w:val="1"/>
      <w:numFmt w:val="decimal"/>
      <w:suff w:val="tab"/>
      <w:lvlText w:val="%1."/>
      <w:lvlJc w:val="left"/>
      <w:pPr/>
      <w:rPr>
        <w:position w:val="0"/>
        <w:rtl w:val="0"/>
      </w:rPr>
    </w:lvl>
    <w:lvl w:ilvl="1">
      <w:start w:val="1"/>
      <w:numFmt w:val="lowerLetter"/>
      <w:suff w:val="tab"/>
      <w:lvlText w:val="%2."/>
      <w:lvlJc w:val="left"/>
      <w:pPr/>
      <w:rPr>
        <w:position w:val="0"/>
        <w:rtl w:val="0"/>
      </w:rPr>
    </w:lvl>
    <w:lvl w:ilvl="2">
      <w:start w:val="1"/>
      <w:numFmt w:val="lowerRoman"/>
      <w:suff w:val="tab"/>
      <w:lvlText w:val="%3."/>
      <w:lvlJc w:val="left"/>
      <w:pPr/>
      <w:rPr>
        <w:position w:val="0"/>
        <w:rtl w:val="0"/>
      </w:rPr>
    </w:lvl>
    <w:lvl w:ilvl="3">
      <w:start w:val="1"/>
      <w:numFmt w:val="decimal"/>
      <w:suff w:val="tab"/>
      <w:lvlText w:val="%4."/>
      <w:lvlJc w:val="left"/>
      <w:pPr/>
      <w:rPr>
        <w:position w:val="0"/>
        <w:rtl w:val="0"/>
      </w:rPr>
    </w:lvl>
    <w:lvl w:ilvl="4">
      <w:start w:val="1"/>
      <w:numFmt w:val="lowerLetter"/>
      <w:suff w:val="tab"/>
      <w:lvlText w:val="%5."/>
      <w:lvlJc w:val="left"/>
      <w:pPr/>
      <w:rPr>
        <w:position w:val="0"/>
        <w:rtl w:val="0"/>
      </w:rPr>
    </w:lvl>
    <w:lvl w:ilvl="5">
      <w:start w:val="1"/>
      <w:numFmt w:val="lowerRoman"/>
      <w:suff w:val="tab"/>
      <w:lvlText w:val="%6."/>
      <w:lvlJc w:val="left"/>
      <w:pPr/>
      <w:rPr>
        <w:position w:val="0"/>
        <w:rtl w:val="0"/>
      </w:rPr>
    </w:lvl>
    <w:lvl w:ilvl="6">
      <w:start w:val="1"/>
      <w:numFmt w:val="decimal"/>
      <w:suff w:val="tab"/>
      <w:lvlText w:val="%7."/>
      <w:lvlJc w:val="left"/>
      <w:pPr/>
      <w:rPr>
        <w:position w:val="0"/>
        <w:rtl w:val="0"/>
      </w:rPr>
    </w:lvl>
    <w:lvl w:ilvl="7">
      <w:start w:val="1"/>
      <w:numFmt w:val="lowerLetter"/>
      <w:suff w:val="tab"/>
      <w:lvlText w:val="%8."/>
      <w:lvlJc w:val="left"/>
      <w:pPr/>
      <w:rPr>
        <w:position w:val="0"/>
        <w:rtl w:val="0"/>
      </w:rPr>
    </w:lvl>
    <w:lvl w:ilvl="8">
      <w:start w:val="1"/>
      <w:numFmt w:val="lowerRoman"/>
      <w:suff w:val="tab"/>
      <w:lvlText w:val="%9."/>
      <w:lvlJc w:val="left"/>
      <w:pPr/>
      <w:rPr>
        <w:position w:val="0"/>
        <w:rtl w:val="0"/>
      </w:rPr>
    </w:lvl>
  </w:abstractNum>
  <w:abstractNum w:abstractNumId="3">
    <w:multiLevelType w:val="multilevel"/>
    <w:lvl w:ilvl="0">
      <w:start w:val="1"/>
      <w:numFmt w:val="bullet"/>
      <w:suff w:val="tab"/>
      <w:lvlText w:val="•"/>
      <w:lvlJc w:val="left"/>
      <w:pPr/>
      <w:rPr>
        <w:color w:val="3d352a"/>
        <w:position w:val="0"/>
        <w:u w:color="3d352a"/>
        <w:shd w:val="clear" w:color="auto" w:fill="ffffff"/>
      </w:rPr>
    </w:lvl>
    <w:lvl w:ilvl="1">
      <w:start w:val="1"/>
      <w:numFmt w:val="decimal"/>
      <w:suff w:val="tab"/>
      <w:lvlText w:val="%2."/>
      <w:lvlJc w:val="left"/>
      <w:pPr/>
      <w:rPr>
        <w:color w:val="3d352a"/>
        <w:position w:val="0"/>
        <w:u w:color="3d352a"/>
        <w:shd w:val="clear" w:color="auto" w:fill="ffffff"/>
      </w:rPr>
    </w:lvl>
    <w:lvl w:ilvl="2">
      <w:start w:val="1"/>
      <w:numFmt w:val="bullet"/>
      <w:suff w:val="tab"/>
      <w:lvlText w:val="▪"/>
      <w:lvlJc w:val="left"/>
      <w:pPr/>
      <w:rPr>
        <w:color w:val="3d352a"/>
        <w:position w:val="0"/>
        <w:u w:color="3d352a"/>
        <w:shd w:val="clear" w:color="auto" w:fill="ffffff"/>
      </w:rPr>
    </w:lvl>
    <w:lvl w:ilvl="3">
      <w:start w:val="1"/>
      <w:numFmt w:val="bullet"/>
      <w:suff w:val="tab"/>
      <w:lvlText w:val="•"/>
      <w:lvlJc w:val="left"/>
      <w:pPr/>
      <w:rPr>
        <w:color w:val="3d352a"/>
        <w:position w:val="0"/>
        <w:u w:color="3d352a"/>
        <w:shd w:val="clear" w:color="auto" w:fill="ffffff"/>
      </w:rPr>
    </w:lvl>
    <w:lvl w:ilvl="4">
      <w:start w:val="1"/>
      <w:numFmt w:val="bullet"/>
      <w:suff w:val="tab"/>
      <w:lvlText w:val="o"/>
      <w:lvlJc w:val="left"/>
      <w:pPr/>
      <w:rPr>
        <w:color w:val="3d352a"/>
        <w:position w:val="0"/>
        <w:u w:color="3d352a"/>
        <w:shd w:val="clear" w:color="auto" w:fill="ffffff"/>
      </w:rPr>
    </w:lvl>
    <w:lvl w:ilvl="5">
      <w:start w:val="1"/>
      <w:numFmt w:val="bullet"/>
      <w:suff w:val="tab"/>
      <w:lvlText w:val="▪"/>
      <w:lvlJc w:val="left"/>
      <w:pPr/>
      <w:rPr>
        <w:color w:val="3d352a"/>
        <w:position w:val="0"/>
        <w:u w:color="3d352a"/>
        <w:shd w:val="clear" w:color="auto" w:fill="ffffff"/>
      </w:rPr>
    </w:lvl>
    <w:lvl w:ilvl="6">
      <w:start w:val="1"/>
      <w:numFmt w:val="bullet"/>
      <w:suff w:val="tab"/>
      <w:lvlText w:val="•"/>
      <w:lvlJc w:val="left"/>
      <w:pPr/>
      <w:rPr>
        <w:color w:val="3d352a"/>
        <w:position w:val="0"/>
        <w:u w:color="3d352a"/>
        <w:shd w:val="clear" w:color="auto" w:fill="ffffff"/>
      </w:rPr>
    </w:lvl>
    <w:lvl w:ilvl="7">
      <w:start w:val="1"/>
      <w:numFmt w:val="bullet"/>
      <w:suff w:val="tab"/>
      <w:lvlText w:val="o"/>
      <w:lvlJc w:val="left"/>
      <w:pPr/>
      <w:rPr>
        <w:color w:val="3d352a"/>
        <w:position w:val="0"/>
        <w:u w:color="3d352a"/>
        <w:shd w:val="clear" w:color="auto" w:fill="ffffff"/>
      </w:rPr>
    </w:lvl>
    <w:lvl w:ilvl="8">
      <w:start w:val="1"/>
      <w:numFmt w:val="bullet"/>
      <w:suff w:val="tab"/>
      <w:lvlText w:val="▪"/>
      <w:lvlJc w:val="left"/>
      <w:pPr/>
      <w:rPr>
        <w:color w:val="3d352a"/>
        <w:position w:val="0"/>
        <w:u w:color="3d352a"/>
        <w:shd w:val="clear" w:color="auto" w:fill="ffffff"/>
      </w:rPr>
    </w:lvl>
  </w:abstractNum>
  <w:abstractNum w:abstractNumId="4">
    <w:multiLevelType w:val="multilevel"/>
    <w:lvl w:ilvl="0">
      <w:start w:val="1"/>
      <w:numFmt w:val="bullet"/>
      <w:suff w:val="tab"/>
      <w:lvlText w:val="•"/>
      <w:lvlJc w:val="left"/>
      <w:pPr/>
      <w:rPr>
        <w:position w:val="0"/>
      </w:rPr>
    </w:lvl>
    <w:lvl w:ilvl="1">
      <w:start w:val="1"/>
      <w:numFmt w:val="decimal"/>
      <w:suff w:val="tab"/>
      <w:lvlText w:val="%2."/>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5">
    <w:multiLevelType w:val="multilevel"/>
    <w:styleLink w:val="List 1"/>
    <w:lvl w:ilvl="0">
      <w:start w:val="0"/>
      <w:numFmt w:val="bullet"/>
      <w:suff w:val="tab"/>
      <w:lvlText w:val="•"/>
      <w:lvlJc w:val="left"/>
      <w:pPr/>
      <w:rPr>
        <w:color w:val="3d352a"/>
        <w:position w:val="0"/>
        <w:u w:color="3d352a"/>
        <w:shd w:val="clear" w:color="auto" w:fill="ffffff"/>
      </w:rPr>
    </w:lvl>
    <w:lvl w:ilvl="1">
      <w:start w:val="1"/>
      <w:numFmt w:val="decimal"/>
      <w:suff w:val="tab"/>
      <w:lvlText w:val="%2."/>
      <w:lvlJc w:val="left"/>
      <w:pPr/>
      <w:rPr>
        <w:color w:val="3d352a"/>
        <w:position w:val="0"/>
        <w:u w:color="3d352a"/>
        <w:shd w:val="clear" w:color="auto" w:fill="ffffff"/>
      </w:rPr>
    </w:lvl>
    <w:lvl w:ilvl="2">
      <w:start w:val="1"/>
      <w:numFmt w:val="bullet"/>
      <w:suff w:val="tab"/>
      <w:lvlText w:val="▪"/>
      <w:lvlJc w:val="left"/>
      <w:pPr/>
      <w:rPr>
        <w:color w:val="3d352a"/>
        <w:position w:val="0"/>
        <w:u w:color="3d352a"/>
        <w:shd w:val="clear" w:color="auto" w:fill="ffffff"/>
      </w:rPr>
    </w:lvl>
    <w:lvl w:ilvl="3">
      <w:start w:val="1"/>
      <w:numFmt w:val="bullet"/>
      <w:suff w:val="tab"/>
      <w:lvlText w:val="•"/>
      <w:lvlJc w:val="left"/>
      <w:pPr/>
      <w:rPr>
        <w:color w:val="3d352a"/>
        <w:position w:val="0"/>
        <w:u w:color="3d352a"/>
        <w:shd w:val="clear" w:color="auto" w:fill="ffffff"/>
      </w:rPr>
    </w:lvl>
    <w:lvl w:ilvl="4">
      <w:start w:val="1"/>
      <w:numFmt w:val="bullet"/>
      <w:suff w:val="tab"/>
      <w:lvlText w:val="o"/>
      <w:lvlJc w:val="left"/>
      <w:pPr/>
      <w:rPr>
        <w:color w:val="3d352a"/>
        <w:position w:val="0"/>
        <w:u w:color="3d352a"/>
        <w:shd w:val="clear" w:color="auto" w:fill="ffffff"/>
      </w:rPr>
    </w:lvl>
    <w:lvl w:ilvl="5">
      <w:start w:val="1"/>
      <w:numFmt w:val="bullet"/>
      <w:suff w:val="tab"/>
      <w:lvlText w:val="▪"/>
      <w:lvlJc w:val="left"/>
      <w:pPr/>
      <w:rPr>
        <w:color w:val="3d352a"/>
        <w:position w:val="0"/>
        <w:u w:color="3d352a"/>
        <w:shd w:val="clear" w:color="auto" w:fill="ffffff"/>
      </w:rPr>
    </w:lvl>
    <w:lvl w:ilvl="6">
      <w:start w:val="1"/>
      <w:numFmt w:val="bullet"/>
      <w:suff w:val="tab"/>
      <w:lvlText w:val="•"/>
      <w:lvlJc w:val="left"/>
      <w:pPr/>
      <w:rPr>
        <w:color w:val="3d352a"/>
        <w:position w:val="0"/>
        <w:u w:color="3d352a"/>
        <w:shd w:val="clear" w:color="auto" w:fill="ffffff"/>
      </w:rPr>
    </w:lvl>
    <w:lvl w:ilvl="7">
      <w:start w:val="1"/>
      <w:numFmt w:val="bullet"/>
      <w:suff w:val="tab"/>
      <w:lvlText w:val="o"/>
      <w:lvlJc w:val="left"/>
      <w:pPr/>
      <w:rPr>
        <w:color w:val="3d352a"/>
        <w:position w:val="0"/>
        <w:u w:color="3d352a"/>
        <w:shd w:val="clear" w:color="auto" w:fill="ffffff"/>
      </w:rPr>
    </w:lvl>
    <w:lvl w:ilvl="8">
      <w:start w:val="1"/>
      <w:numFmt w:val="bullet"/>
      <w:suff w:val="tab"/>
      <w:lvlText w:val="▪"/>
      <w:lvlJc w:val="left"/>
      <w:pPr/>
      <w:rPr>
        <w:color w:val="3d352a"/>
        <w:position w:val="0"/>
        <w:u w:color="3d352a"/>
        <w:shd w:val="clear" w:color="auto" w:fill="ffffff"/>
      </w:rPr>
    </w:lvl>
  </w:abstractNum>
  <w:abstractNum w:abstractNumId="6">
    <w:multiLevelType w:val="multilevel"/>
    <w:styleLink w:val="List 1"/>
    <w:lvl w:ilvl="0">
      <w:start w:val="0"/>
      <w:numFmt w:val="bullet"/>
      <w:suff w:val="tab"/>
      <w:lvlText w:val="•"/>
      <w:lvlJc w:val="left"/>
      <w:pPr/>
      <w:rPr>
        <w:color w:val="3d352a"/>
        <w:position w:val="0"/>
        <w:u w:color="3d352a"/>
        <w:shd w:val="clear" w:color="auto" w:fill="ffffff"/>
      </w:rPr>
    </w:lvl>
    <w:lvl w:ilvl="1">
      <w:start w:val="1"/>
      <w:numFmt w:val="decimal"/>
      <w:suff w:val="tab"/>
      <w:lvlText w:val="%2."/>
      <w:lvlJc w:val="left"/>
      <w:pPr/>
      <w:rPr>
        <w:color w:val="3d352a"/>
        <w:position w:val="0"/>
        <w:u w:color="3d352a"/>
        <w:shd w:val="clear" w:color="auto" w:fill="ffffff"/>
      </w:rPr>
    </w:lvl>
    <w:lvl w:ilvl="2">
      <w:start w:val="1"/>
      <w:numFmt w:val="bullet"/>
      <w:suff w:val="tab"/>
      <w:lvlText w:val="▪"/>
      <w:lvlJc w:val="left"/>
      <w:pPr/>
      <w:rPr>
        <w:color w:val="3d352a"/>
        <w:position w:val="0"/>
        <w:u w:color="3d352a"/>
        <w:shd w:val="clear" w:color="auto" w:fill="ffffff"/>
      </w:rPr>
    </w:lvl>
    <w:lvl w:ilvl="3">
      <w:start w:val="1"/>
      <w:numFmt w:val="bullet"/>
      <w:suff w:val="tab"/>
      <w:lvlText w:val="•"/>
      <w:lvlJc w:val="left"/>
      <w:pPr/>
      <w:rPr>
        <w:color w:val="3d352a"/>
        <w:position w:val="0"/>
        <w:u w:color="3d352a"/>
        <w:shd w:val="clear" w:color="auto" w:fill="ffffff"/>
      </w:rPr>
    </w:lvl>
    <w:lvl w:ilvl="4">
      <w:start w:val="1"/>
      <w:numFmt w:val="bullet"/>
      <w:suff w:val="tab"/>
      <w:lvlText w:val="o"/>
      <w:lvlJc w:val="left"/>
      <w:pPr/>
      <w:rPr>
        <w:color w:val="3d352a"/>
        <w:position w:val="0"/>
        <w:u w:color="3d352a"/>
        <w:shd w:val="clear" w:color="auto" w:fill="ffffff"/>
      </w:rPr>
    </w:lvl>
    <w:lvl w:ilvl="5">
      <w:start w:val="1"/>
      <w:numFmt w:val="bullet"/>
      <w:suff w:val="tab"/>
      <w:lvlText w:val="▪"/>
      <w:lvlJc w:val="left"/>
      <w:pPr/>
      <w:rPr>
        <w:color w:val="3d352a"/>
        <w:position w:val="0"/>
        <w:u w:color="3d352a"/>
        <w:shd w:val="clear" w:color="auto" w:fill="ffffff"/>
      </w:rPr>
    </w:lvl>
    <w:lvl w:ilvl="6">
      <w:start w:val="1"/>
      <w:numFmt w:val="bullet"/>
      <w:suff w:val="tab"/>
      <w:lvlText w:val="•"/>
      <w:lvlJc w:val="left"/>
      <w:pPr/>
      <w:rPr>
        <w:color w:val="3d352a"/>
        <w:position w:val="0"/>
        <w:u w:color="3d352a"/>
        <w:shd w:val="clear" w:color="auto" w:fill="ffffff"/>
      </w:rPr>
    </w:lvl>
    <w:lvl w:ilvl="7">
      <w:start w:val="1"/>
      <w:numFmt w:val="bullet"/>
      <w:suff w:val="tab"/>
      <w:lvlText w:val="o"/>
      <w:lvlJc w:val="left"/>
      <w:pPr/>
      <w:rPr>
        <w:color w:val="3d352a"/>
        <w:position w:val="0"/>
        <w:u w:color="3d352a"/>
        <w:shd w:val="clear" w:color="auto" w:fill="ffffff"/>
      </w:rPr>
    </w:lvl>
    <w:lvl w:ilvl="8">
      <w:start w:val="1"/>
      <w:numFmt w:val="bullet"/>
      <w:suff w:val="tab"/>
      <w:lvlText w:val="▪"/>
      <w:lvlJc w:val="left"/>
      <w:pPr/>
      <w:rPr>
        <w:color w:val="3d352a"/>
        <w:position w:val="0"/>
        <w:u w:color="3d352a"/>
        <w:shd w:val="clear" w:color="auto" w:fill="ffffff"/>
      </w:rPr>
    </w:lvl>
  </w:abstractNum>
  <w:abstractNum w:abstractNumId="7">
    <w:multiLevelType w:val="multilevel"/>
    <w:styleLink w:val="List 1"/>
    <w:lvl w:ilvl="0">
      <w:start w:val="0"/>
      <w:numFmt w:val="bullet"/>
      <w:suff w:val="tab"/>
      <w:lvlText w:val="•"/>
      <w:lvlJc w:val="left"/>
      <w:pPr/>
      <w:rPr>
        <w:color w:val="3d352a"/>
        <w:position w:val="0"/>
        <w:u w:color="3d352a"/>
        <w:shd w:val="clear" w:color="auto" w:fill="ffffff"/>
      </w:rPr>
    </w:lvl>
    <w:lvl w:ilvl="1">
      <w:start w:val="1"/>
      <w:numFmt w:val="decimal"/>
      <w:suff w:val="tab"/>
      <w:lvlText w:val="%2."/>
      <w:lvlJc w:val="left"/>
      <w:pPr/>
      <w:rPr>
        <w:color w:val="3d352a"/>
        <w:position w:val="0"/>
        <w:u w:color="3d352a"/>
        <w:shd w:val="clear" w:color="auto" w:fill="ffffff"/>
      </w:rPr>
    </w:lvl>
    <w:lvl w:ilvl="2">
      <w:start w:val="1"/>
      <w:numFmt w:val="bullet"/>
      <w:suff w:val="tab"/>
      <w:lvlText w:val="▪"/>
      <w:lvlJc w:val="left"/>
      <w:pPr/>
      <w:rPr>
        <w:color w:val="3d352a"/>
        <w:position w:val="0"/>
        <w:u w:color="3d352a"/>
        <w:shd w:val="clear" w:color="auto" w:fill="ffffff"/>
      </w:rPr>
    </w:lvl>
    <w:lvl w:ilvl="3">
      <w:start w:val="1"/>
      <w:numFmt w:val="bullet"/>
      <w:suff w:val="tab"/>
      <w:lvlText w:val="•"/>
      <w:lvlJc w:val="left"/>
      <w:pPr/>
      <w:rPr>
        <w:color w:val="3d352a"/>
        <w:position w:val="0"/>
        <w:u w:color="3d352a"/>
        <w:shd w:val="clear" w:color="auto" w:fill="ffffff"/>
      </w:rPr>
    </w:lvl>
    <w:lvl w:ilvl="4">
      <w:start w:val="1"/>
      <w:numFmt w:val="bullet"/>
      <w:suff w:val="tab"/>
      <w:lvlText w:val="o"/>
      <w:lvlJc w:val="left"/>
      <w:pPr/>
      <w:rPr>
        <w:color w:val="3d352a"/>
        <w:position w:val="0"/>
        <w:u w:color="3d352a"/>
        <w:shd w:val="clear" w:color="auto" w:fill="ffffff"/>
      </w:rPr>
    </w:lvl>
    <w:lvl w:ilvl="5">
      <w:start w:val="1"/>
      <w:numFmt w:val="bullet"/>
      <w:suff w:val="tab"/>
      <w:lvlText w:val="▪"/>
      <w:lvlJc w:val="left"/>
      <w:pPr/>
      <w:rPr>
        <w:color w:val="3d352a"/>
        <w:position w:val="0"/>
        <w:u w:color="3d352a"/>
        <w:shd w:val="clear" w:color="auto" w:fill="ffffff"/>
      </w:rPr>
    </w:lvl>
    <w:lvl w:ilvl="6">
      <w:start w:val="1"/>
      <w:numFmt w:val="bullet"/>
      <w:suff w:val="tab"/>
      <w:lvlText w:val="•"/>
      <w:lvlJc w:val="left"/>
      <w:pPr/>
      <w:rPr>
        <w:color w:val="3d352a"/>
        <w:position w:val="0"/>
        <w:u w:color="3d352a"/>
        <w:shd w:val="clear" w:color="auto" w:fill="ffffff"/>
      </w:rPr>
    </w:lvl>
    <w:lvl w:ilvl="7">
      <w:start w:val="1"/>
      <w:numFmt w:val="bullet"/>
      <w:suff w:val="tab"/>
      <w:lvlText w:val="o"/>
      <w:lvlJc w:val="left"/>
      <w:pPr/>
      <w:rPr>
        <w:color w:val="3d352a"/>
        <w:position w:val="0"/>
        <w:u w:color="3d352a"/>
        <w:shd w:val="clear" w:color="auto" w:fill="ffffff"/>
      </w:rPr>
    </w:lvl>
    <w:lvl w:ilvl="8">
      <w:start w:val="1"/>
      <w:numFmt w:val="bullet"/>
      <w:suff w:val="tab"/>
      <w:lvlText w:val="▪"/>
      <w:lvlJc w:val="left"/>
      <w:pPr/>
      <w:rPr>
        <w:color w:val="3d352a"/>
        <w:position w:val="0"/>
        <w:u w:color="3d352a"/>
        <w:shd w:val="clear" w:color="auto" w:fill="ffffff"/>
      </w:rPr>
    </w:lvl>
  </w:abstractNum>
  <w:abstractNum w:abstractNumId="8">
    <w:multiLevelType w:val="multilevel"/>
    <w:styleLink w:val="List 1"/>
    <w:lvl w:ilvl="0">
      <w:start w:val="0"/>
      <w:numFmt w:val="bullet"/>
      <w:suff w:val="tab"/>
      <w:lvlText w:val="•"/>
      <w:lvlJc w:val="left"/>
      <w:pPr/>
      <w:rPr>
        <w:color w:val="3d352a"/>
        <w:position w:val="0"/>
        <w:u w:color="3d352a"/>
        <w:shd w:val="clear" w:color="auto" w:fill="ffffff"/>
      </w:rPr>
    </w:lvl>
    <w:lvl w:ilvl="1">
      <w:start w:val="1"/>
      <w:numFmt w:val="decimal"/>
      <w:suff w:val="tab"/>
      <w:lvlText w:val="%2."/>
      <w:lvlJc w:val="left"/>
      <w:pPr/>
      <w:rPr>
        <w:color w:val="3d352a"/>
        <w:position w:val="0"/>
        <w:u w:color="3d352a"/>
        <w:shd w:val="clear" w:color="auto" w:fill="ffffff"/>
      </w:rPr>
    </w:lvl>
    <w:lvl w:ilvl="2">
      <w:start w:val="1"/>
      <w:numFmt w:val="bullet"/>
      <w:suff w:val="tab"/>
      <w:lvlText w:val="▪"/>
      <w:lvlJc w:val="left"/>
      <w:pPr/>
      <w:rPr>
        <w:color w:val="3d352a"/>
        <w:position w:val="0"/>
        <w:u w:color="3d352a"/>
        <w:shd w:val="clear" w:color="auto" w:fill="ffffff"/>
      </w:rPr>
    </w:lvl>
    <w:lvl w:ilvl="3">
      <w:start w:val="1"/>
      <w:numFmt w:val="bullet"/>
      <w:suff w:val="tab"/>
      <w:lvlText w:val="•"/>
      <w:lvlJc w:val="left"/>
      <w:pPr/>
      <w:rPr>
        <w:color w:val="3d352a"/>
        <w:position w:val="0"/>
        <w:u w:color="3d352a"/>
        <w:shd w:val="clear" w:color="auto" w:fill="ffffff"/>
      </w:rPr>
    </w:lvl>
    <w:lvl w:ilvl="4">
      <w:start w:val="1"/>
      <w:numFmt w:val="bullet"/>
      <w:suff w:val="tab"/>
      <w:lvlText w:val="o"/>
      <w:lvlJc w:val="left"/>
      <w:pPr/>
      <w:rPr>
        <w:color w:val="3d352a"/>
        <w:position w:val="0"/>
        <w:u w:color="3d352a"/>
        <w:shd w:val="clear" w:color="auto" w:fill="ffffff"/>
      </w:rPr>
    </w:lvl>
    <w:lvl w:ilvl="5">
      <w:start w:val="1"/>
      <w:numFmt w:val="bullet"/>
      <w:suff w:val="tab"/>
      <w:lvlText w:val="▪"/>
      <w:lvlJc w:val="left"/>
      <w:pPr/>
      <w:rPr>
        <w:color w:val="3d352a"/>
        <w:position w:val="0"/>
        <w:u w:color="3d352a"/>
        <w:shd w:val="clear" w:color="auto" w:fill="ffffff"/>
      </w:rPr>
    </w:lvl>
    <w:lvl w:ilvl="6">
      <w:start w:val="1"/>
      <w:numFmt w:val="bullet"/>
      <w:suff w:val="tab"/>
      <w:lvlText w:val="•"/>
      <w:lvlJc w:val="left"/>
      <w:pPr/>
      <w:rPr>
        <w:color w:val="3d352a"/>
        <w:position w:val="0"/>
        <w:u w:color="3d352a"/>
        <w:shd w:val="clear" w:color="auto" w:fill="ffffff"/>
      </w:rPr>
    </w:lvl>
    <w:lvl w:ilvl="7">
      <w:start w:val="1"/>
      <w:numFmt w:val="bullet"/>
      <w:suff w:val="tab"/>
      <w:lvlText w:val="o"/>
      <w:lvlJc w:val="left"/>
      <w:pPr/>
      <w:rPr>
        <w:color w:val="3d352a"/>
        <w:position w:val="0"/>
        <w:u w:color="3d352a"/>
        <w:shd w:val="clear" w:color="auto" w:fill="ffffff"/>
      </w:rPr>
    </w:lvl>
    <w:lvl w:ilvl="8">
      <w:start w:val="1"/>
      <w:numFmt w:val="bullet"/>
      <w:suff w:val="tab"/>
      <w:lvlText w:val="▪"/>
      <w:lvlJc w:val="left"/>
      <w:pPr/>
      <w:rPr>
        <w:color w:val="3d352a"/>
        <w:position w:val="0"/>
        <w:u w:color="3d352a"/>
        <w:shd w:val="clear" w:color="auto" w:fill="ffffff"/>
      </w:rPr>
    </w:lvl>
  </w:abstractNum>
  <w:abstractNum w:abstractNumId="9">
    <w:multiLevelType w:val="multilevel"/>
    <w:styleLink w:val="List 1"/>
    <w:lvl w:ilvl="0">
      <w:start w:val="0"/>
      <w:numFmt w:val="bullet"/>
      <w:suff w:val="tab"/>
      <w:lvlText w:val="•"/>
      <w:lvlJc w:val="left"/>
      <w:pPr/>
      <w:rPr>
        <w:color w:val="3d352a"/>
        <w:position w:val="0"/>
        <w:u w:color="3d352a"/>
        <w:shd w:val="clear" w:color="auto" w:fill="ffffff"/>
      </w:rPr>
    </w:lvl>
    <w:lvl w:ilvl="1">
      <w:start w:val="1"/>
      <w:numFmt w:val="decimal"/>
      <w:suff w:val="tab"/>
      <w:lvlText w:val="%2."/>
      <w:lvlJc w:val="left"/>
      <w:pPr/>
      <w:rPr>
        <w:color w:val="3d352a"/>
        <w:position w:val="0"/>
        <w:u w:color="3d352a"/>
        <w:shd w:val="clear" w:color="auto" w:fill="ffffff"/>
      </w:rPr>
    </w:lvl>
    <w:lvl w:ilvl="2">
      <w:start w:val="1"/>
      <w:numFmt w:val="bullet"/>
      <w:suff w:val="tab"/>
      <w:lvlText w:val="▪"/>
      <w:lvlJc w:val="left"/>
      <w:pPr/>
      <w:rPr>
        <w:color w:val="3d352a"/>
        <w:position w:val="0"/>
        <w:u w:color="3d352a"/>
        <w:shd w:val="clear" w:color="auto" w:fill="ffffff"/>
      </w:rPr>
    </w:lvl>
    <w:lvl w:ilvl="3">
      <w:start w:val="1"/>
      <w:numFmt w:val="bullet"/>
      <w:suff w:val="tab"/>
      <w:lvlText w:val="•"/>
      <w:lvlJc w:val="left"/>
      <w:pPr/>
      <w:rPr>
        <w:color w:val="3d352a"/>
        <w:position w:val="0"/>
        <w:u w:color="3d352a"/>
        <w:shd w:val="clear" w:color="auto" w:fill="ffffff"/>
      </w:rPr>
    </w:lvl>
    <w:lvl w:ilvl="4">
      <w:start w:val="1"/>
      <w:numFmt w:val="bullet"/>
      <w:suff w:val="tab"/>
      <w:lvlText w:val="o"/>
      <w:lvlJc w:val="left"/>
      <w:pPr/>
      <w:rPr>
        <w:color w:val="3d352a"/>
        <w:position w:val="0"/>
        <w:u w:color="3d352a"/>
        <w:shd w:val="clear" w:color="auto" w:fill="ffffff"/>
      </w:rPr>
    </w:lvl>
    <w:lvl w:ilvl="5">
      <w:start w:val="1"/>
      <w:numFmt w:val="bullet"/>
      <w:suff w:val="tab"/>
      <w:lvlText w:val="▪"/>
      <w:lvlJc w:val="left"/>
      <w:pPr/>
      <w:rPr>
        <w:color w:val="3d352a"/>
        <w:position w:val="0"/>
        <w:u w:color="3d352a"/>
        <w:shd w:val="clear" w:color="auto" w:fill="ffffff"/>
      </w:rPr>
    </w:lvl>
    <w:lvl w:ilvl="6">
      <w:start w:val="1"/>
      <w:numFmt w:val="bullet"/>
      <w:suff w:val="tab"/>
      <w:lvlText w:val="•"/>
      <w:lvlJc w:val="left"/>
      <w:pPr/>
      <w:rPr>
        <w:color w:val="3d352a"/>
        <w:position w:val="0"/>
        <w:u w:color="3d352a"/>
        <w:shd w:val="clear" w:color="auto" w:fill="ffffff"/>
      </w:rPr>
    </w:lvl>
    <w:lvl w:ilvl="7">
      <w:start w:val="1"/>
      <w:numFmt w:val="bullet"/>
      <w:suff w:val="tab"/>
      <w:lvlText w:val="o"/>
      <w:lvlJc w:val="left"/>
      <w:pPr/>
      <w:rPr>
        <w:color w:val="3d352a"/>
        <w:position w:val="0"/>
        <w:u w:color="3d352a"/>
        <w:shd w:val="clear" w:color="auto" w:fill="ffffff"/>
      </w:rPr>
    </w:lvl>
    <w:lvl w:ilvl="8">
      <w:start w:val="1"/>
      <w:numFmt w:val="bullet"/>
      <w:suff w:val="tab"/>
      <w:lvlText w:val="▪"/>
      <w:lvlJc w:val="left"/>
      <w:pPr/>
      <w:rPr>
        <w:color w:val="3d352a"/>
        <w:position w:val="0"/>
        <w:u w:color="3d352a"/>
        <w:shd w:val="clear" w:color="auto" w:fill="ffffff"/>
      </w:rPr>
    </w:lvl>
  </w:abstractNum>
  <w:abstractNum w:abstractNumId="10">
    <w:multiLevelType w:val="multilevel"/>
    <w:styleLink w:val="List 1"/>
    <w:lvl w:ilvl="0">
      <w:start w:val="0"/>
      <w:numFmt w:val="bullet"/>
      <w:suff w:val="tab"/>
      <w:lvlText w:val="•"/>
      <w:lvlJc w:val="left"/>
      <w:pPr/>
      <w:rPr>
        <w:color w:val="3d352a"/>
        <w:position w:val="0"/>
        <w:u w:color="3d352a"/>
        <w:shd w:val="clear" w:color="auto" w:fill="ffffff"/>
      </w:rPr>
    </w:lvl>
    <w:lvl w:ilvl="1">
      <w:start w:val="1"/>
      <w:numFmt w:val="decimal"/>
      <w:suff w:val="tab"/>
      <w:lvlText w:val="%2."/>
      <w:lvlJc w:val="left"/>
      <w:pPr/>
      <w:rPr>
        <w:color w:val="3d352a"/>
        <w:position w:val="0"/>
        <w:u w:color="3d352a"/>
        <w:shd w:val="clear" w:color="auto" w:fill="ffffff"/>
      </w:rPr>
    </w:lvl>
    <w:lvl w:ilvl="2">
      <w:start w:val="1"/>
      <w:numFmt w:val="bullet"/>
      <w:suff w:val="tab"/>
      <w:lvlText w:val="▪"/>
      <w:lvlJc w:val="left"/>
      <w:pPr/>
      <w:rPr>
        <w:color w:val="3d352a"/>
        <w:position w:val="0"/>
        <w:u w:color="3d352a"/>
        <w:shd w:val="clear" w:color="auto" w:fill="ffffff"/>
      </w:rPr>
    </w:lvl>
    <w:lvl w:ilvl="3">
      <w:start w:val="1"/>
      <w:numFmt w:val="bullet"/>
      <w:suff w:val="tab"/>
      <w:lvlText w:val="•"/>
      <w:lvlJc w:val="left"/>
      <w:pPr/>
      <w:rPr>
        <w:color w:val="3d352a"/>
        <w:position w:val="0"/>
        <w:u w:color="3d352a"/>
        <w:shd w:val="clear" w:color="auto" w:fill="ffffff"/>
      </w:rPr>
    </w:lvl>
    <w:lvl w:ilvl="4">
      <w:start w:val="1"/>
      <w:numFmt w:val="bullet"/>
      <w:suff w:val="tab"/>
      <w:lvlText w:val="o"/>
      <w:lvlJc w:val="left"/>
      <w:pPr/>
      <w:rPr>
        <w:color w:val="3d352a"/>
        <w:position w:val="0"/>
        <w:u w:color="3d352a"/>
        <w:shd w:val="clear" w:color="auto" w:fill="ffffff"/>
      </w:rPr>
    </w:lvl>
    <w:lvl w:ilvl="5">
      <w:start w:val="1"/>
      <w:numFmt w:val="bullet"/>
      <w:suff w:val="tab"/>
      <w:lvlText w:val="▪"/>
      <w:lvlJc w:val="left"/>
      <w:pPr/>
      <w:rPr>
        <w:color w:val="3d352a"/>
        <w:position w:val="0"/>
        <w:u w:color="3d352a"/>
        <w:shd w:val="clear" w:color="auto" w:fill="ffffff"/>
      </w:rPr>
    </w:lvl>
    <w:lvl w:ilvl="6">
      <w:start w:val="1"/>
      <w:numFmt w:val="bullet"/>
      <w:suff w:val="tab"/>
      <w:lvlText w:val="•"/>
      <w:lvlJc w:val="left"/>
      <w:pPr/>
      <w:rPr>
        <w:color w:val="3d352a"/>
        <w:position w:val="0"/>
        <w:u w:color="3d352a"/>
        <w:shd w:val="clear" w:color="auto" w:fill="ffffff"/>
      </w:rPr>
    </w:lvl>
    <w:lvl w:ilvl="7">
      <w:start w:val="1"/>
      <w:numFmt w:val="bullet"/>
      <w:suff w:val="tab"/>
      <w:lvlText w:val="o"/>
      <w:lvlJc w:val="left"/>
      <w:pPr/>
      <w:rPr>
        <w:color w:val="3d352a"/>
        <w:position w:val="0"/>
        <w:u w:color="3d352a"/>
        <w:shd w:val="clear" w:color="auto" w:fill="ffffff"/>
      </w:rPr>
    </w:lvl>
    <w:lvl w:ilvl="8">
      <w:start w:val="1"/>
      <w:numFmt w:val="bullet"/>
      <w:suff w:val="tab"/>
      <w:lvlText w:val="▪"/>
      <w:lvlJc w:val="left"/>
      <w:pPr/>
      <w:rPr>
        <w:color w:val="3d352a"/>
        <w:position w:val="0"/>
        <w:u w:color="3d352a"/>
        <w:shd w:val="clear" w:color="auto" w:fill="ffffff"/>
      </w:rPr>
    </w:lvl>
  </w:abstractNum>
  <w:abstractNum w:abstractNumId="11">
    <w:multiLevelType w:val="multilevel"/>
    <w:styleLink w:val="List 1"/>
    <w:lvl w:ilvl="0">
      <w:start w:val="0"/>
      <w:numFmt w:val="bullet"/>
      <w:suff w:val="tab"/>
      <w:lvlText w:val="•"/>
      <w:lvlJc w:val="left"/>
      <w:pPr/>
      <w:rPr>
        <w:color w:val="3d352a"/>
        <w:position w:val="0"/>
        <w:u w:color="3d352a"/>
        <w:shd w:val="clear" w:color="auto" w:fill="ffffff"/>
      </w:rPr>
    </w:lvl>
    <w:lvl w:ilvl="1">
      <w:start w:val="1"/>
      <w:numFmt w:val="decimal"/>
      <w:suff w:val="tab"/>
      <w:lvlText w:val="%2."/>
      <w:lvlJc w:val="left"/>
      <w:pPr/>
      <w:rPr>
        <w:color w:val="3d352a"/>
        <w:position w:val="0"/>
        <w:u w:color="3d352a"/>
        <w:shd w:val="clear" w:color="auto" w:fill="ffffff"/>
      </w:rPr>
    </w:lvl>
    <w:lvl w:ilvl="2">
      <w:start w:val="1"/>
      <w:numFmt w:val="bullet"/>
      <w:suff w:val="tab"/>
      <w:lvlText w:val="▪"/>
      <w:lvlJc w:val="left"/>
      <w:pPr/>
      <w:rPr>
        <w:color w:val="3d352a"/>
        <w:position w:val="0"/>
        <w:u w:color="3d352a"/>
        <w:shd w:val="clear" w:color="auto" w:fill="ffffff"/>
      </w:rPr>
    </w:lvl>
    <w:lvl w:ilvl="3">
      <w:start w:val="1"/>
      <w:numFmt w:val="bullet"/>
      <w:suff w:val="tab"/>
      <w:lvlText w:val="•"/>
      <w:lvlJc w:val="left"/>
      <w:pPr/>
      <w:rPr>
        <w:color w:val="3d352a"/>
        <w:position w:val="0"/>
        <w:u w:color="3d352a"/>
        <w:shd w:val="clear" w:color="auto" w:fill="ffffff"/>
      </w:rPr>
    </w:lvl>
    <w:lvl w:ilvl="4">
      <w:start w:val="1"/>
      <w:numFmt w:val="bullet"/>
      <w:suff w:val="tab"/>
      <w:lvlText w:val="o"/>
      <w:lvlJc w:val="left"/>
      <w:pPr/>
      <w:rPr>
        <w:color w:val="3d352a"/>
        <w:position w:val="0"/>
        <w:u w:color="3d352a"/>
        <w:shd w:val="clear" w:color="auto" w:fill="ffffff"/>
      </w:rPr>
    </w:lvl>
    <w:lvl w:ilvl="5">
      <w:start w:val="1"/>
      <w:numFmt w:val="bullet"/>
      <w:suff w:val="tab"/>
      <w:lvlText w:val="▪"/>
      <w:lvlJc w:val="left"/>
      <w:pPr/>
      <w:rPr>
        <w:color w:val="3d352a"/>
        <w:position w:val="0"/>
        <w:u w:color="3d352a"/>
        <w:shd w:val="clear" w:color="auto" w:fill="ffffff"/>
      </w:rPr>
    </w:lvl>
    <w:lvl w:ilvl="6">
      <w:start w:val="1"/>
      <w:numFmt w:val="bullet"/>
      <w:suff w:val="tab"/>
      <w:lvlText w:val="•"/>
      <w:lvlJc w:val="left"/>
      <w:pPr/>
      <w:rPr>
        <w:color w:val="3d352a"/>
        <w:position w:val="0"/>
        <w:u w:color="3d352a"/>
        <w:shd w:val="clear" w:color="auto" w:fill="ffffff"/>
      </w:rPr>
    </w:lvl>
    <w:lvl w:ilvl="7">
      <w:start w:val="1"/>
      <w:numFmt w:val="bullet"/>
      <w:suff w:val="tab"/>
      <w:lvlText w:val="o"/>
      <w:lvlJc w:val="left"/>
      <w:pPr/>
      <w:rPr>
        <w:color w:val="3d352a"/>
        <w:position w:val="0"/>
        <w:u w:color="3d352a"/>
        <w:shd w:val="clear" w:color="auto" w:fill="ffffff"/>
      </w:rPr>
    </w:lvl>
    <w:lvl w:ilvl="8">
      <w:start w:val="1"/>
      <w:numFmt w:val="bullet"/>
      <w:suff w:val="tab"/>
      <w:lvlText w:val="▪"/>
      <w:lvlJc w:val="left"/>
      <w:pPr/>
      <w:rPr>
        <w:color w:val="3d352a"/>
        <w:position w:val="0"/>
        <w:u w:color="3d352a"/>
        <w:shd w:val="clear" w:color="auto" w:fill="ffffff"/>
      </w:rPr>
    </w:lvl>
  </w:abstractNum>
  <w:abstractNum w:abstractNumId="12">
    <w:multiLevelType w:val="multilevel"/>
    <w:lvl w:ilvl="0">
      <w:start w:val="1"/>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13">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14">
    <w:multiLevelType w:val="multilevel"/>
    <w:styleLink w:val="List 2"/>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15">
    <w:multiLevelType w:val="multilevel"/>
    <w:styleLink w:val="List 2"/>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16">
    <w:multiLevelType w:val="multilevel"/>
    <w:styleLink w:val="List 2"/>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numbering" w:styleId="List 0">
    <w:name w:val="List 0"/>
    <w:basedOn w:val="Imported Style 1"/>
    <w:next w:val="List 0"/>
    <w:pPr>
      <w:numPr>
        <w:numId w:val="1"/>
      </w:numPr>
    </w:pPr>
  </w:style>
  <w:style w:type="numbering" w:styleId="Imported Style 1">
    <w:name w:val="Imported Style 1"/>
    <w:next w:val="Imported Style 1"/>
    <w:pPr>
      <w:numPr>
        <w:numId w:val="2"/>
      </w:numPr>
    </w:pPr>
  </w:style>
  <w:style w:type="numbering" w:styleId="List 1">
    <w:name w:val="List 1"/>
    <w:basedOn w:val="Imported Style 2"/>
    <w:next w:val="List 1"/>
    <w:pPr>
      <w:numPr>
        <w:numId w:val="4"/>
      </w:numPr>
    </w:pPr>
  </w:style>
  <w:style w:type="numbering" w:styleId="Imported Style 2">
    <w:name w:val="Imported Style 2"/>
    <w:next w:val="Imported Style 2"/>
    <w:pPr>
      <w:numPr>
        <w:numId w:val="5"/>
      </w:numPr>
    </w:p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0" w:line="240" w:lineRule="auto"/>
      <w:ind w:left="72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Normal (Web)">
    <w:name w:val="Normal (Web)"/>
    <w:next w:val="Normal (Web)"/>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numbering" w:styleId="List 2">
    <w:name w:val="List 2"/>
    <w:basedOn w:val="Imported Style 3"/>
    <w:next w:val="List 2"/>
    <w:pPr>
      <w:numPr>
        <w:numId w:val="13"/>
      </w:numPr>
    </w:pPr>
  </w:style>
  <w:style w:type="numbering" w:styleId="Imported Style 3">
    <w:name w:val="Imported Style 3"/>
    <w:next w:val="Imported Style 3"/>
    <w:pPr>
      <w:numPr>
        <w:numId w:val="14"/>
      </w:numPr>
    </w:pPr>
  </w:style>
  <w:style w:type="paragraph" w:styleId="Table Style 1">
    <w:name w:val="Table Style 1"/>
    <w:next w:val="Table Style 1"/>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1"/>
      <w:bCs w:val="1"/>
      <w:i w:val="0"/>
      <w:iCs w:val="0"/>
      <w:caps w:val="0"/>
      <w:smallCaps w:val="0"/>
      <w:strike w:val="0"/>
      <w:dstrike w:val="0"/>
      <w:outline w:val="0"/>
      <w:color w:val="000000"/>
      <w:spacing w:val="0"/>
      <w:kern w:val="0"/>
      <w:position w:val="0"/>
      <w:sz w:val="20"/>
      <w:szCs w:val="20"/>
      <w:u w:val="none"/>
      <w:vertAlign w:val="baseline"/>
    </w:rPr>
  </w:style>
  <w:style w:type="paragraph" w:styleId="Table Style 2">
    <w:name w:val="Table Style 2"/>
    <w:next w:val="Table Style 2"/>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0"/>
      <w:szCs w:val="20"/>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