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D8350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Excelentíssimo Senhor</w:t>
      </w:r>
      <w:r w:rsidRPr="00A618A0">
        <w:rPr>
          <w:rFonts w:asciiTheme="majorHAnsi" w:hAnsiTheme="majorHAnsi" w:cs="Courier New"/>
          <w:b/>
          <w:bCs/>
        </w:rPr>
        <w:t xml:space="preserve"> Presidente do Conselho Nacional de Justiça,</w:t>
      </w:r>
    </w:p>
    <w:p w14:paraId="5203758B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  <w:b/>
          <w:bCs/>
        </w:rPr>
        <w:t>Ministro Joaquim Barbosa</w:t>
      </w:r>
    </w:p>
    <w:p w14:paraId="69C13B65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35109318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57E7CDCB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72CEC8EC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01FF0052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2EBC038F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Tendo em vista a Recomendação nº 1</w:t>
      </w:r>
      <w:r>
        <w:rPr>
          <w:rFonts w:asciiTheme="majorHAnsi" w:hAnsiTheme="majorHAnsi" w:cs="Courier New"/>
        </w:rPr>
        <w:t>3, de 10 de dezembro de 2013, deste Egrégio Conselho Nacional de Justiça,</w:t>
      </w:r>
      <w:r w:rsidRPr="00A618A0">
        <w:rPr>
          <w:rFonts w:asciiTheme="majorHAnsi" w:hAnsiTheme="majorHAnsi" w:cs="Courier New"/>
        </w:rPr>
        <w:t xml:space="preserve"> </w:t>
      </w:r>
      <w:r w:rsidR="00561963">
        <w:rPr>
          <w:rFonts w:asciiTheme="majorHAnsi" w:hAnsiTheme="majorHAnsi" w:cs="Courier New"/>
        </w:rPr>
        <w:t xml:space="preserve">assinada pelo Exmo. Corregedor Nacional de Justiça, </w:t>
      </w:r>
      <w:r w:rsidRPr="00A618A0">
        <w:rPr>
          <w:rFonts w:asciiTheme="majorHAnsi" w:hAnsiTheme="majorHAnsi" w:cs="Courier New"/>
        </w:rPr>
        <w:t xml:space="preserve">Anexo A, art. 3º, § 1º (“no que tange, especificamente, à participação de adolescentes na atividade de “gandula”, com permissivo a partir de 12 anos, por ocasião da realização da Copa de Mundo de Futebol) </w:t>
      </w:r>
    </w:p>
    <w:p w14:paraId="7DE16083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4A407115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</w:r>
    </w:p>
    <w:p w14:paraId="253F1742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  <w:b/>
          <w:bCs/>
        </w:rPr>
        <w:t xml:space="preserve">O MINISTÉRIO PÚBLICO DO TRABALHO </w:t>
      </w:r>
      <w:r>
        <w:rPr>
          <w:rFonts w:asciiTheme="majorHAnsi" w:hAnsiTheme="majorHAnsi" w:cs="Courier New"/>
          <w:b/>
          <w:bCs/>
        </w:rPr>
        <w:t>–</w:t>
      </w:r>
      <w:r w:rsidRPr="00A618A0">
        <w:rPr>
          <w:rFonts w:asciiTheme="majorHAnsi" w:hAnsiTheme="majorHAnsi" w:cs="Courier New"/>
          <w:b/>
          <w:bCs/>
        </w:rPr>
        <w:t xml:space="preserve"> MPT</w:t>
      </w:r>
      <w:r>
        <w:rPr>
          <w:rFonts w:asciiTheme="majorHAnsi" w:hAnsiTheme="majorHAnsi" w:cs="Courier New"/>
          <w:b/>
          <w:bCs/>
        </w:rPr>
        <w:t>;</w:t>
      </w:r>
    </w:p>
    <w:p w14:paraId="006C16A6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4DAD7F59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>O GNDH – Grupo Nacional de Direitos Humanos</w:t>
      </w:r>
      <w:r>
        <w:rPr>
          <w:rFonts w:asciiTheme="majorHAnsi" w:hAnsiTheme="majorHAnsi" w:cs="Courier New"/>
          <w:b/>
          <w:bCs/>
        </w:rPr>
        <w:t xml:space="preserve"> do Conselho Nacional de Procuradores Gerais dos Ministérios Públicos, por de sua</w:t>
      </w:r>
      <w:r w:rsidRPr="00A618A0">
        <w:rPr>
          <w:rFonts w:asciiTheme="majorHAnsi" w:hAnsiTheme="majorHAnsi" w:cs="Courier New"/>
          <w:b/>
          <w:bCs/>
        </w:rPr>
        <w:t xml:space="preserve"> Comissão Permanente da Infância e Juventude</w:t>
      </w:r>
      <w:r>
        <w:rPr>
          <w:rFonts w:asciiTheme="majorHAnsi" w:hAnsiTheme="majorHAnsi" w:cs="Courier New"/>
          <w:b/>
          <w:bCs/>
        </w:rPr>
        <w:t xml:space="preserve"> (</w:t>
      </w:r>
      <w:r w:rsidRPr="00A618A0">
        <w:rPr>
          <w:rFonts w:asciiTheme="majorHAnsi" w:hAnsiTheme="majorHAnsi" w:cs="Courier New"/>
          <w:b/>
          <w:bCs/>
        </w:rPr>
        <w:t>COPEIJ</w:t>
      </w:r>
      <w:r>
        <w:rPr>
          <w:rFonts w:asciiTheme="majorHAnsi" w:hAnsiTheme="majorHAnsi" w:cs="Courier New"/>
          <w:b/>
          <w:bCs/>
        </w:rPr>
        <w:t>)</w:t>
      </w:r>
      <w:r w:rsidRPr="00A618A0">
        <w:rPr>
          <w:rFonts w:asciiTheme="majorHAnsi" w:hAnsiTheme="majorHAnsi" w:cs="Courier New"/>
          <w:b/>
          <w:bCs/>
        </w:rPr>
        <w:t>;</w:t>
      </w:r>
    </w:p>
    <w:p w14:paraId="13FB5725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</w:p>
    <w:p w14:paraId="2C4AF544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A Secretaria de Direitos Humanos da Presidência da República;</w:t>
      </w:r>
    </w:p>
    <w:p w14:paraId="52B00ED7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</w:p>
    <w:p w14:paraId="47361F7A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>O FORUM NACIONAL DE PREVENÇÃO E ERRADICAÇÃO DO</w:t>
      </w:r>
      <w:r>
        <w:rPr>
          <w:rFonts w:asciiTheme="majorHAnsi" w:hAnsiTheme="majorHAnsi" w:cs="Courier New"/>
          <w:b/>
          <w:bCs/>
        </w:rPr>
        <w:t xml:space="preserve"> </w:t>
      </w:r>
      <w:r w:rsidRPr="00A618A0">
        <w:rPr>
          <w:rFonts w:asciiTheme="majorHAnsi" w:hAnsiTheme="majorHAnsi" w:cs="Courier New"/>
          <w:b/>
          <w:bCs/>
        </w:rPr>
        <w:t xml:space="preserve"> TRABALHO INFANTIL – FNPETI</w:t>
      </w:r>
    </w:p>
    <w:p w14:paraId="02626F34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</w:p>
    <w:p w14:paraId="1550D63D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 xml:space="preserve">O Conselho Nacional dos Direitos da Criança e do Adolescente </w:t>
      </w:r>
      <w:r>
        <w:rPr>
          <w:rFonts w:asciiTheme="majorHAnsi" w:hAnsiTheme="majorHAnsi" w:cs="Courier New"/>
          <w:b/>
          <w:bCs/>
        </w:rPr>
        <w:t>–</w:t>
      </w:r>
      <w:r w:rsidRPr="00A618A0">
        <w:rPr>
          <w:rFonts w:asciiTheme="majorHAnsi" w:hAnsiTheme="majorHAnsi" w:cs="Courier New"/>
          <w:b/>
          <w:bCs/>
        </w:rPr>
        <w:t xml:space="preserve"> CONANDA</w:t>
      </w:r>
      <w:r>
        <w:rPr>
          <w:rFonts w:asciiTheme="majorHAnsi" w:hAnsiTheme="majorHAnsi" w:cs="Courier New"/>
          <w:b/>
          <w:bCs/>
        </w:rPr>
        <w:t>;</w:t>
      </w:r>
      <w:r w:rsidRPr="00A618A0">
        <w:rPr>
          <w:rFonts w:asciiTheme="majorHAnsi" w:hAnsiTheme="majorHAnsi" w:cs="Courier New"/>
          <w:b/>
          <w:bCs/>
        </w:rPr>
        <w:t xml:space="preserve"> </w:t>
      </w:r>
    </w:p>
    <w:p w14:paraId="5937AC6A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  <w:b/>
          <w:bCs/>
        </w:rPr>
      </w:pPr>
    </w:p>
    <w:p w14:paraId="47DE4F93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  <w:b/>
          <w:bCs/>
        </w:rPr>
      </w:pPr>
    </w:p>
    <w:p w14:paraId="369F97EA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  <w:b/>
          <w:bCs/>
        </w:rPr>
        <w:tab/>
      </w:r>
      <w:r w:rsidRPr="00A618A0">
        <w:rPr>
          <w:rFonts w:asciiTheme="majorHAnsi" w:hAnsiTheme="majorHAnsi" w:cs="Courier New"/>
          <w:b/>
          <w:bCs/>
        </w:rPr>
        <w:tab/>
        <w:t xml:space="preserve"> Considerando</w:t>
      </w:r>
      <w:r w:rsidRPr="00A618A0">
        <w:rPr>
          <w:rFonts w:asciiTheme="majorHAnsi" w:hAnsiTheme="majorHAnsi" w:cs="Courier New"/>
        </w:rPr>
        <w:t xml:space="preserve"> o </w:t>
      </w:r>
      <w:r>
        <w:rPr>
          <w:rFonts w:asciiTheme="majorHAnsi" w:hAnsiTheme="majorHAnsi" w:cs="Courier New"/>
        </w:rPr>
        <w:t xml:space="preserve">princípio da proteção integral </w:t>
      </w:r>
      <w:r w:rsidRPr="00A618A0">
        <w:rPr>
          <w:rFonts w:asciiTheme="majorHAnsi" w:hAnsiTheme="majorHAnsi" w:cs="Courier New"/>
        </w:rPr>
        <w:t xml:space="preserve">à criança e ao adolescente consagrado no art. 227 da Constituição Federal, que expressamente estipula ser </w:t>
      </w:r>
      <w:r w:rsidRPr="00A618A0">
        <w:rPr>
          <w:rFonts w:asciiTheme="majorHAnsi" w:hAnsiTheme="majorHAnsi" w:cs="Courier New"/>
          <w:color w:val="000000"/>
        </w:rPr>
        <w:t>dever da família, da sociedade e do Estado</w:t>
      </w:r>
      <w:r>
        <w:rPr>
          <w:rFonts w:asciiTheme="majorHAnsi" w:hAnsiTheme="majorHAnsi" w:cs="Courier New"/>
          <w:color w:val="000000"/>
        </w:rPr>
        <w:t xml:space="preserve">, </w:t>
      </w:r>
      <w:r w:rsidRPr="00A618A0">
        <w:rPr>
          <w:rFonts w:asciiTheme="majorHAnsi" w:hAnsiTheme="majorHAnsi" w:cs="Courier New"/>
          <w:color w:val="000000"/>
        </w:rPr>
        <w:t>assegurar à criança, ao adolescente e ao jovem, com absoluta prioridade, o direito à vida, à saúde, à alimentação, à educação, ao lazer, à profissionalização, à cultura, à dignidade, ao respeito, à liberdade e à convivência familiar e comunitária, além de colocá-los a salvo de toda forma de negligência, discriminação, exploração, violência, crueldade e opressão;</w:t>
      </w:r>
    </w:p>
    <w:p w14:paraId="2393B9DC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754DFC31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que o art. 7º, inciso XXXIII, da Constituição Federal estabelece expressamente a vedação ao exercício de qualquer trabalho de pessoas com idade inferior a 16 (dezesseis) anos, bem como a vedação ao trabalho noturno, perigoso ou insalubre a pessoas com idade inferior a 18 (dezoito) anos;</w:t>
      </w:r>
    </w:p>
    <w:p w14:paraId="4BD0EABF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28CA8079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o Decreto</w:t>
      </w:r>
      <w:r>
        <w:rPr>
          <w:rFonts w:asciiTheme="majorHAnsi" w:hAnsiTheme="majorHAnsi" w:cs="Courier New"/>
        </w:rPr>
        <w:t xml:space="preserve"> Presidencial</w:t>
      </w:r>
      <w:r w:rsidRPr="00A618A0">
        <w:rPr>
          <w:rFonts w:asciiTheme="majorHAnsi" w:hAnsiTheme="majorHAnsi" w:cs="Courier New"/>
        </w:rPr>
        <w:t xml:space="preserve"> nº 6481, de 12 de junho de 2008, que elenca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na Lista das Piores Formas de Trabalho Infantil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o trabalho de pessoas com idade inferior a 18 anos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em atividades que sejam ao ar livre, sem proteção contra exposição à radiação solar, chuva, frio (</w:t>
      </w:r>
      <w:r>
        <w:rPr>
          <w:rFonts w:asciiTheme="majorHAnsi" w:hAnsiTheme="majorHAnsi" w:cs="Courier New"/>
        </w:rPr>
        <w:t xml:space="preserve">Ver item </w:t>
      </w:r>
      <w:r w:rsidRPr="00A618A0">
        <w:rPr>
          <w:rFonts w:asciiTheme="majorHAnsi" w:hAnsiTheme="majorHAnsi" w:cs="Courier New"/>
        </w:rPr>
        <w:t>nº 81);</w:t>
      </w:r>
    </w:p>
    <w:p w14:paraId="7BAF68B0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135013C3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a condição peculiar do adolescente como pessoa em processo de desenvolvimento</w:t>
      </w:r>
      <w:r>
        <w:rPr>
          <w:rFonts w:asciiTheme="majorHAnsi" w:hAnsiTheme="majorHAnsi" w:cs="Courier New"/>
        </w:rPr>
        <w:t>, a que lhe deve ser assegurada especial proteção</w:t>
      </w:r>
      <w:r w:rsidRPr="00A618A0">
        <w:rPr>
          <w:rFonts w:asciiTheme="majorHAnsi" w:hAnsiTheme="majorHAnsi" w:cs="Courier New"/>
        </w:rPr>
        <w:t>;</w:t>
      </w:r>
    </w:p>
    <w:p w14:paraId="0212E201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</w:r>
    </w:p>
    <w:p w14:paraId="297502C0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que o Ministério Público é instituição vocacionada à defesa da ordem jurídico-democrática e à promoção dos direitos fundamentais;</w:t>
      </w:r>
    </w:p>
    <w:p w14:paraId="08F7570C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13D322EE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que qualquer situação de trabalho de crianças e adolescentes em condição irregular deve ser objeto da atuação prioritária do membro do Ministério Público, por força da dicção dos artigos 127, caput, 129, II e III, e 227, caput e § 3º, da Constituição Federal;</w:t>
      </w:r>
    </w:p>
    <w:p w14:paraId="25EFC773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7AC34916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os compromissos internacionais assumidos pelo Estado brasileiro perante os Estados Nações (Convenção dos Direitos da Criança da Organização das Nações Unidas - ONU, notadamente o seu art. 32), em que o Brasil proclamou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perante a comunidade internacional</w:t>
      </w:r>
      <w:r>
        <w:rPr>
          <w:rFonts w:asciiTheme="majorHAnsi" w:hAnsiTheme="majorHAnsi" w:cs="Courier New"/>
        </w:rPr>
        <w:t>, o princípio</w:t>
      </w:r>
      <w:r w:rsidRPr="00A618A0">
        <w:rPr>
          <w:rFonts w:asciiTheme="majorHAnsi" w:hAnsiTheme="majorHAnsi" w:cs="Courier New"/>
        </w:rPr>
        <w:t xml:space="preserve"> </w:t>
      </w:r>
      <w:r>
        <w:rPr>
          <w:rFonts w:asciiTheme="majorHAnsi" w:hAnsiTheme="majorHAnsi" w:cs="Courier New"/>
        </w:rPr>
        <w:t>d</w:t>
      </w:r>
      <w:r w:rsidRPr="00A618A0">
        <w:rPr>
          <w:rFonts w:asciiTheme="majorHAnsi" w:hAnsiTheme="majorHAnsi" w:cs="Courier New"/>
        </w:rPr>
        <w:t>a proteção integral às crianças e aos adolescentes, especialmente em matéria laboral</w:t>
      </w:r>
      <w:r>
        <w:rPr>
          <w:rFonts w:asciiTheme="majorHAnsi" w:hAnsiTheme="majorHAnsi" w:cs="Courier New"/>
        </w:rPr>
        <w:t>, já consagrada na Constituição Federal como visto.</w:t>
      </w:r>
      <w:r w:rsidRPr="00A618A0">
        <w:rPr>
          <w:rFonts w:asciiTheme="majorHAnsi" w:hAnsiTheme="majorHAnsi" w:cs="Courier New"/>
        </w:rPr>
        <w:t>;</w:t>
      </w:r>
    </w:p>
    <w:p w14:paraId="30D7C7AE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61142D42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  <w:color w:val="000000"/>
        </w:rPr>
      </w:pPr>
      <w:r w:rsidRPr="00A618A0">
        <w:rPr>
          <w:rFonts w:asciiTheme="majorHAnsi" w:hAnsiTheme="majorHAnsi" w:cs="Courier New"/>
          <w:color w:val="000000"/>
        </w:rPr>
        <w:t>Considerando que a Convenção 138 da Organização Internacional do Trabalho/OIT, ratificada pelo Brasil em 28 de junho de 2001, prevê</w:t>
      </w:r>
      <w:r>
        <w:rPr>
          <w:rFonts w:asciiTheme="majorHAnsi" w:hAnsiTheme="majorHAnsi" w:cs="Courier New"/>
          <w:color w:val="000000"/>
        </w:rPr>
        <w:t>,</w:t>
      </w:r>
      <w:r w:rsidRPr="00A618A0">
        <w:rPr>
          <w:rFonts w:asciiTheme="majorHAnsi" w:hAnsiTheme="majorHAnsi" w:cs="Courier New"/>
          <w:color w:val="000000"/>
        </w:rPr>
        <w:t xml:space="preserve"> no seu artigo 1º</w:t>
      </w:r>
      <w:r>
        <w:rPr>
          <w:rFonts w:asciiTheme="majorHAnsi" w:hAnsiTheme="majorHAnsi" w:cs="Courier New"/>
          <w:color w:val="000000"/>
        </w:rPr>
        <w:t>,</w:t>
      </w:r>
      <w:r w:rsidRPr="00A618A0">
        <w:rPr>
          <w:rFonts w:asciiTheme="majorHAnsi" w:hAnsiTheme="majorHAnsi" w:cs="Courier New"/>
          <w:color w:val="000000"/>
        </w:rPr>
        <w:t xml:space="preserve"> que “Todo Membro, para o qual vigore a presente Convenção, compromete-se a seguir uma política nacional que assegure a abolição efetiva do trabalho de crianças e eleve, progressivamente, a idade mínima de admissão ao emprego ou ao trabalho a um nível que torne possível aos menores o seu desenvolvimento físico e mental mais completo;</w:t>
      </w:r>
    </w:p>
    <w:p w14:paraId="5E192F04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color w:val="FF0000"/>
        </w:rPr>
      </w:pPr>
    </w:p>
    <w:p w14:paraId="072D97D4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  <w:color w:val="000000"/>
        </w:rPr>
      </w:pPr>
      <w:r w:rsidRPr="00A618A0">
        <w:rPr>
          <w:rFonts w:asciiTheme="majorHAnsi" w:hAnsiTheme="majorHAnsi" w:cs="Courier New"/>
          <w:color w:val="000000"/>
        </w:rPr>
        <w:t>Considerando que a Convenção 182 da Organização Internacional do Trabalho/OIT, ratificada pelo Brasil em 02 de fevereiro de 2000, prevê</w:t>
      </w:r>
      <w:r>
        <w:rPr>
          <w:rFonts w:asciiTheme="majorHAnsi" w:hAnsiTheme="majorHAnsi" w:cs="Courier New"/>
          <w:color w:val="000000"/>
        </w:rPr>
        <w:t>,</w:t>
      </w:r>
      <w:r w:rsidRPr="00A618A0">
        <w:rPr>
          <w:rFonts w:asciiTheme="majorHAnsi" w:hAnsiTheme="majorHAnsi" w:cs="Courier New"/>
          <w:color w:val="000000"/>
        </w:rPr>
        <w:t xml:space="preserve"> no seu artigo 3º</w:t>
      </w:r>
      <w:r>
        <w:rPr>
          <w:rFonts w:asciiTheme="majorHAnsi" w:hAnsiTheme="majorHAnsi" w:cs="Courier New"/>
          <w:color w:val="000000"/>
        </w:rPr>
        <w:t>m</w:t>
      </w:r>
      <w:r w:rsidRPr="00A618A0">
        <w:rPr>
          <w:rFonts w:asciiTheme="majorHAnsi" w:hAnsiTheme="majorHAnsi" w:cs="Courier New"/>
          <w:color w:val="000000"/>
        </w:rPr>
        <w:t xml:space="preserve"> que “Para os fins desta Convenção, a expressão as piores formas de trabalho infantil compreende: (...) (d) trabalhos que, por sua natureza ou pelas circunstâncias em que são executados, são susceptíveis de prejudicar a saúde, a segurança e a moral da criança”;</w:t>
      </w:r>
    </w:p>
    <w:p w14:paraId="7B265EA7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</w:rPr>
      </w:pPr>
    </w:p>
    <w:p w14:paraId="0A0A272E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as normas protetivas estipuladas no Estatuto da Criança e do Adolescente, dentre as quais a inviolabilidade da integridade física, psíquica e moral aos adolescentes;</w:t>
      </w:r>
    </w:p>
    <w:p w14:paraId="428DC296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536EDB25" w14:textId="2F56EEDD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que a atividade de gandula</w:t>
      </w:r>
      <w:r>
        <w:rPr>
          <w:rFonts w:asciiTheme="majorHAnsi" w:hAnsiTheme="majorHAnsi" w:cs="Courier New"/>
        </w:rPr>
        <w:t>, independentemente de seu qualificativo de trabalho ou não,</w:t>
      </w:r>
      <w:r w:rsidRPr="00A618A0">
        <w:rPr>
          <w:rFonts w:asciiTheme="majorHAnsi" w:hAnsiTheme="majorHAnsi" w:cs="Courier New"/>
        </w:rPr>
        <w:t xml:space="preserve"> expõe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inegavelmente</w:t>
      </w:r>
      <w:r>
        <w:rPr>
          <w:rFonts w:asciiTheme="majorHAnsi" w:hAnsiTheme="majorHAnsi" w:cs="Courier New"/>
        </w:rPr>
        <w:t>,</w:t>
      </w:r>
      <w:r w:rsidRPr="00A618A0">
        <w:rPr>
          <w:rFonts w:asciiTheme="majorHAnsi" w:hAnsiTheme="majorHAnsi" w:cs="Courier New"/>
        </w:rPr>
        <w:t xml:space="preserve"> o adolescente</w:t>
      </w:r>
      <w:r>
        <w:rPr>
          <w:rFonts w:asciiTheme="majorHAnsi" w:hAnsiTheme="majorHAnsi" w:cs="Courier New"/>
        </w:rPr>
        <w:t>, a radiações solares suscetíveis de desencadear doenças cancerígenas, considerando o grau incompleto de seu desenvolvimento biológico</w:t>
      </w:r>
      <w:r w:rsidR="00E57423">
        <w:rPr>
          <w:rFonts w:asciiTheme="majorHAnsi" w:hAnsiTheme="majorHAnsi" w:cs="Courier New"/>
        </w:rPr>
        <w:t xml:space="preserve"> – ambiente este que já é hostil a atletas profissionais – </w:t>
      </w:r>
      <w:r>
        <w:rPr>
          <w:rFonts w:asciiTheme="majorHAnsi" w:hAnsiTheme="majorHAnsi" w:cs="Courier New"/>
        </w:rPr>
        <w:t xml:space="preserve">, bem ainda, </w:t>
      </w:r>
      <w:r w:rsidRPr="00A618A0">
        <w:rPr>
          <w:rFonts w:asciiTheme="majorHAnsi" w:hAnsiTheme="majorHAnsi" w:cs="Courier New"/>
        </w:rPr>
        <w:t xml:space="preserve"> ao assédio moral e/ou sexual;</w:t>
      </w:r>
    </w:p>
    <w:p w14:paraId="5ED9EE6F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699D09EA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 que a atividade de gandula expõe inegavelmente o adolescente ao risco de acidentes e danos a sua integridade física e psíquica, tal como evidenciado em inúmeras competições futebolísticas divulgadas na mídia, por se tratar de atividade exercida em ambiente público com alta exposição</w:t>
      </w:r>
      <w:r w:rsidR="00561963">
        <w:rPr>
          <w:rFonts w:asciiTheme="majorHAnsi" w:hAnsiTheme="majorHAnsi" w:cs="Courier New"/>
        </w:rPr>
        <w:t>, sem falar nas exposição às pressões morais da torcida, a configurar, pois ambiente inadequado ao desenvolvimento biopsicossocial daquele indivíduo em condição peculiar de desenvolvimento.</w:t>
      </w:r>
      <w:r w:rsidRPr="00A618A0">
        <w:rPr>
          <w:rFonts w:asciiTheme="majorHAnsi" w:hAnsiTheme="majorHAnsi" w:cs="Courier New"/>
        </w:rPr>
        <w:t>;</w:t>
      </w:r>
    </w:p>
    <w:p w14:paraId="48923DEF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2D9A7948" w14:textId="77777777" w:rsidR="00E57423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  <w:t>Considerando</w:t>
      </w:r>
      <w:r w:rsidR="00561963">
        <w:rPr>
          <w:rFonts w:asciiTheme="majorHAnsi" w:hAnsiTheme="majorHAnsi" w:cs="Courier New"/>
        </w:rPr>
        <w:t>, finalmente,</w:t>
      </w:r>
      <w:r w:rsidRPr="00A618A0">
        <w:rPr>
          <w:rFonts w:asciiTheme="majorHAnsi" w:hAnsiTheme="majorHAnsi" w:cs="Courier New"/>
        </w:rPr>
        <w:t xml:space="preserve"> entendimento da C</w:t>
      </w:r>
      <w:r w:rsidR="00561963">
        <w:rPr>
          <w:rFonts w:asciiTheme="majorHAnsi" w:hAnsiTheme="majorHAnsi" w:cs="Courier New"/>
        </w:rPr>
        <w:t>onfederação Brasileira de Futebol, registrada em ata de reunião do dia 29.06.2004, da Comissão Nacional de Prevenção e Erradicação do Trabalho Infantil, do Ministério do Trabalho e Emprego, no sentido de rever seus protocolos para</w:t>
      </w:r>
      <w:r w:rsidRPr="00A618A0">
        <w:rPr>
          <w:rFonts w:asciiTheme="majorHAnsi" w:hAnsiTheme="majorHAnsi" w:cs="Courier New"/>
        </w:rPr>
        <w:t xml:space="preserve"> evitar a participação de gandulas menores de 18 anos de idad</w:t>
      </w:r>
      <w:r w:rsidR="00561963">
        <w:rPr>
          <w:rFonts w:asciiTheme="majorHAnsi" w:hAnsiTheme="majorHAnsi" w:cs="Courier New"/>
        </w:rPr>
        <w:t>e, justamente por entender que a atividade em si, para lá de ser trabalho ou não, é inadequada ao desenvolvimento biopsicossocial de crianças e adolescentes.</w:t>
      </w:r>
      <w:r w:rsidR="00E57423">
        <w:rPr>
          <w:rFonts w:asciiTheme="majorHAnsi" w:hAnsiTheme="majorHAnsi" w:cs="Courier New"/>
        </w:rPr>
        <w:t xml:space="preserve"> </w:t>
      </w:r>
    </w:p>
    <w:p w14:paraId="118E6EDE" w14:textId="77777777" w:rsidR="00E57423" w:rsidRDefault="00E57423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2D5ED131" w14:textId="1A1D2641" w:rsidR="00A618A0" w:rsidRDefault="00E57423" w:rsidP="00E57423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Courier New"/>
        </w:rPr>
      </w:pPr>
      <w:r>
        <w:rPr>
          <w:rFonts w:asciiTheme="majorHAnsi" w:hAnsiTheme="majorHAnsi" w:cs="Courier New"/>
        </w:rPr>
        <w:t xml:space="preserve">Considerando, que por força disso, a Recomendação sobredita, em sua específica e destacada norma relativa aos gandulas, põe-se de modo </w:t>
      </w:r>
      <w:proofErr w:type="spellStart"/>
      <w:r>
        <w:rPr>
          <w:rFonts w:asciiTheme="majorHAnsi" w:hAnsiTheme="majorHAnsi" w:cs="Courier New"/>
        </w:rPr>
        <w:t>contraveniente</w:t>
      </w:r>
      <w:proofErr w:type="spellEnd"/>
      <w:r>
        <w:rPr>
          <w:rFonts w:asciiTheme="majorHAnsi" w:hAnsiTheme="majorHAnsi" w:cs="Courier New"/>
        </w:rPr>
        <w:t xml:space="preserve"> ao entendimento do movimento de proteção da infância e da adolescência e, como corolário, traz prejuízos ao parâmetro protetivo preconizado em nossa Constituição Federal;</w:t>
      </w:r>
      <w:bookmarkStart w:id="0" w:name="_GoBack"/>
      <w:bookmarkEnd w:id="0"/>
    </w:p>
    <w:p w14:paraId="26CDA945" w14:textId="77777777" w:rsidR="00E57423" w:rsidRDefault="00E57423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3AE38439" w14:textId="77777777" w:rsidR="00E57423" w:rsidRPr="00A618A0" w:rsidRDefault="00E57423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</w:p>
    <w:p w14:paraId="298C16B3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</w:r>
    </w:p>
    <w:p w14:paraId="7E4F98F4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  <w:b/>
          <w:bCs/>
        </w:rPr>
        <w:t>SOLICITAM</w:t>
      </w:r>
      <w:r w:rsidR="00561963">
        <w:rPr>
          <w:rFonts w:asciiTheme="majorHAnsi" w:hAnsiTheme="majorHAnsi" w:cs="Courier New"/>
          <w:b/>
          <w:bCs/>
        </w:rPr>
        <w:t>, com urgência</w:t>
      </w:r>
    </w:p>
    <w:p w14:paraId="4EABD73B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b/>
          <w:bCs/>
        </w:rPr>
      </w:pPr>
    </w:p>
    <w:p w14:paraId="316CBF63" w14:textId="77777777" w:rsidR="00A618A0" w:rsidRPr="00A618A0" w:rsidRDefault="00A618A0" w:rsidP="00561963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  <w:b/>
          <w:bCs/>
        </w:rPr>
        <w:t xml:space="preserve">A </w:t>
      </w:r>
      <w:r w:rsidR="00561963">
        <w:rPr>
          <w:rFonts w:asciiTheme="majorHAnsi" w:hAnsiTheme="majorHAnsi" w:cs="Courier New"/>
          <w:b/>
          <w:bCs/>
        </w:rPr>
        <w:t>alteração da Recomendação</w:t>
      </w:r>
      <w:r w:rsidRPr="00A618A0">
        <w:rPr>
          <w:rFonts w:asciiTheme="majorHAnsi" w:hAnsiTheme="majorHAnsi" w:cs="Courier New"/>
          <w:b/>
          <w:bCs/>
        </w:rPr>
        <w:t xml:space="preserve"> nº 13, d</w:t>
      </w:r>
      <w:r w:rsidR="00561963">
        <w:rPr>
          <w:rFonts w:asciiTheme="majorHAnsi" w:hAnsiTheme="majorHAnsi" w:cs="Courier New"/>
          <w:b/>
          <w:bCs/>
        </w:rPr>
        <w:t>e 10 de dezembro de 2013, do Conselho Nacional de Justiça</w:t>
      </w:r>
      <w:r w:rsidRPr="00A618A0">
        <w:rPr>
          <w:rFonts w:asciiTheme="majorHAnsi" w:hAnsiTheme="majorHAnsi" w:cs="Courier New"/>
          <w:b/>
          <w:bCs/>
        </w:rPr>
        <w:t>,</w:t>
      </w:r>
      <w:r w:rsidR="00561963">
        <w:rPr>
          <w:rFonts w:asciiTheme="majorHAnsi" w:hAnsiTheme="majorHAnsi" w:cs="Courier New"/>
          <w:b/>
          <w:bCs/>
        </w:rPr>
        <w:t xml:space="preserve"> assinada pelo Exmo. Sr. Corregedor Nacional de Justiça,</w:t>
      </w:r>
      <w:r w:rsidRPr="00A618A0">
        <w:rPr>
          <w:rFonts w:asciiTheme="majorHAnsi" w:hAnsiTheme="majorHAnsi" w:cs="Courier New"/>
          <w:b/>
          <w:bCs/>
        </w:rPr>
        <w:t xml:space="preserve"> para que</w:t>
      </w:r>
      <w:r w:rsidR="00561963">
        <w:rPr>
          <w:rFonts w:asciiTheme="majorHAnsi" w:hAnsiTheme="majorHAnsi" w:cs="Courier New"/>
          <w:b/>
          <w:bCs/>
        </w:rPr>
        <w:t>,</w:t>
      </w:r>
      <w:r w:rsidRPr="00A618A0">
        <w:rPr>
          <w:rFonts w:asciiTheme="majorHAnsi" w:hAnsiTheme="majorHAnsi" w:cs="Courier New"/>
          <w:b/>
          <w:bCs/>
        </w:rPr>
        <w:t xml:space="preserve"> em seu Anexo A, art. 3º, § 1º, seja observada a </w:t>
      </w:r>
      <w:r w:rsidRPr="00A618A0">
        <w:rPr>
          <w:rFonts w:asciiTheme="majorHAnsi" w:hAnsiTheme="majorHAnsi" w:cs="Courier New"/>
          <w:b/>
          <w:bCs/>
          <w:u w:val="single"/>
        </w:rPr>
        <w:t>idade mínima de 18 anos</w:t>
      </w:r>
      <w:r w:rsidRPr="00A618A0">
        <w:rPr>
          <w:rFonts w:asciiTheme="majorHAnsi" w:hAnsiTheme="majorHAnsi" w:cs="Courier New"/>
          <w:b/>
          <w:bCs/>
        </w:rPr>
        <w:t xml:space="preserve"> para a participação de adolescentes na atividade de “gandula”.</w:t>
      </w:r>
    </w:p>
    <w:p w14:paraId="33F70159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b/>
          <w:bCs/>
        </w:rPr>
      </w:pPr>
    </w:p>
    <w:p w14:paraId="25FB78A5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  <w:b/>
          <w:bCs/>
        </w:rPr>
        <w:tab/>
      </w:r>
      <w:r w:rsidRPr="00A618A0">
        <w:rPr>
          <w:rFonts w:asciiTheme="majorHAnsi" w:hAnsiTheme="majorHAnsi" w:cs="Courier New"/>
          <w:b/>
          <w:bCs/>
        </w:rPr>
        <w:tab/>
      </w:r>
      <w:r w:rsidRPr="00A618A0">
        <w:rPr>
          <w:rFonts w:asciiTheme="majorHAnsi" w:hAnsiTheme="majorHAnsi" w:cs="Courier New"/>
        </w:rPr>
        <w:t>Brasília, 18 de março de 2014.</w:t>
      </w:r>
    </w:p>
    <w:p w14:paraId="3B500618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</w:p>
    <w:p w14:paraId="08068A62" w14:textId="77777777" w:rsid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ab/>
      </w:r>
      <w:r w:rsidRPr="00A618A0">
        <w:rPr>
          <w:rFonts w:asciiTheme="majorHAnsi" w:hAnsiTheme="majorHAnsi" w:cs="Courier New"/>
          <w:b/>
          <w:bCs/>
        </w:rPr>
        <w:tab/>
      </w:r>
    </w:p>
    <w:p w14:paraId="7DF785E6" w14:textId="77777777" w:rsidR="0078611F" w:rsidRDefault="0078611F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ourier New"/>
          <w:b/>
          <w:bCs/>
        </w:rPr>
      </w:pPr>
    </w:p>
    <w:p w14:paraId="1BD8C084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 xml:space="preserve">O MINISTÉRIO PÚBLICO DO TRABALHO </w:t>
      </w:r>
      <w:r>
        <w:rPr>
          <w:rFonts w:asciiTheme="majorHAnsi" w:hAnsiTheme="majorHAnsi" w:cs="Courier New"/>
          <w:b/>
          <w:bCs/>
        </w:rPr>
        <w:t>–</w:t>
      </w:r>
      <w:r w:rsidRPr="00A618A0">
        <w:rPr>
          <w:rFonts w:asciiTheme="majorHAnsi" w:hAnsiTheme="majorHAnsi" w:cs="Courier New"/>
          <w:b/>
          <w:bCs/>
        </w:rPr>
        <w:t xml:space="preserve"> MPT</w:t>
      </w:r>
      <w:r>
        <w:rPr>
          <w:rFonts w:asciiTheme="majorHAnsi" w:hAnsiTheme="majorHAnsi" w:cs="Courier New"/>
          <w:b/>
          <w:bCs/>
        </w:rPr>
        <w:t>;</w:t>
      </w:r>
    </w:p>
    <w:p w14:paraId="655E5A72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 xml:space="preserve">Luís </w:t>
      </w:r>
      <w:proofErr w:type="spellStart"/>
      <w:r>
        <w:rPr>
          <w:rFonts w:asciiTheme="majorHAnsi" w:hAnsiTheme="majorHAnsi" w:cs="Courier New"/>
          <w:b/>
          <w:bCs/>
        </w:rPr>
        <w:t>Antonio</w:t>
      </w:r>
      <w:proofErr w:type="spellEnd"/>
      <w:r>
        <w:rPr>
          <w:rFonts w:asciiTheme="majorHAnsi" w:hAnsiTheme="majorHAnsi" w:cs="Courier New"/>
          <w:b/>
          <w:bCs/>
        </w:rPr>
        <w:t xml:space="preserve"> Camargo de Melo</w:t>
      </w:r>
    </w:p>
    <w:p w14:paraId="6FC0C717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Courier New"/>
          <w:b/>
          <w:bCs/>
        </w:rPr>
        <w:t>Procurador Geral do Trabalho</w:t>
      </w:r>
    </w:p>
    <w:p w14:paraId="51A2AAFA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</w:rPr>
      </w:pPr>
    </w:p>
    <w:p w14:paraId="688608C4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>O GNDH – Grupo Nacional de Direitos Humanos</w:t>
      </w:r>
      <w:r>
        <w:rPr>
          <w:rFonts w:asciiTheme="majorHAnsi" w:hAnsiTheme="majorHAnsi" w:cs="Courier New"/>
          <w:b/>
          <w:bCs/>
        </w:rPr>
        <w:t xml:space="preserve"> do Conselho Nacional de Procuradores Gerais dos Ministérios Públicos, por de sua</w:t>
      </w:r>
      <w:r w:rsidRPr="00A618A0">
        <w:rPr>
          <w:rFonts w:asciiTheme="majorHAnsi" w:hAnsiTheme="majorHAnsi" w:cs="Courier New"/>
          <w:b/>
          <w:bCs/>
        </w:rPr>
        <w:t xml:space="preserve"> Comissão Permanente da Infância e Juventude</w:t>
      </w:r>
      <w:r>
        <w:rPr>
          <w:rFonts w:asciiTheme="majorHAnsi" w:hAnsiTheme="majorHAnsi" w:cs="Courier New"/>
          <w:b/>
          <w:bCs/>
        </w:rPr>
        <w:t xml:space="preserve"> (</w:t>
      </w:r>
      <w:r w:rsidRPr="00A618A0">
        <w:rPr>
          <w:rFonts w:asciiTheme="majorHAnsi" w:hAnsiTheme="majorHAnsi" w:cs="Courier New"/>
          <w:b/>
          <w:bCs/>
        </w:rPr>
        <w:t>COPEIJ</w:t>
      </w:r>
      <w:r>
        <w:rPr>
          <w:rFonts w:asciiTheme="majorHAnsi" w:hAnsiTheme="majorHAnsi" w:cs="Courier New"/>
          <w:b/>
          <w:bCs/>
        </w:rPr>
        <w:t>)</w:t>
      </w:r>
      <w:r w:rsidRPr="00A618A0">
        <w:rPr>
          <w:rFonts w:asciiTheme="majorHAnsi" w:hAnsiTheme="majorHAnsi" w:cs="Courier New"/>
          <w:b/>
          <w:bCs/>
        </w:rPr>
        <w:t>;</w:t>
      </w:r>
    </w:p>
    <w:p w14:paraId="790B4022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 xml:space="preserve">Renato Barão </w:t>
      </w:r>
      <w:proofErr w:type="spellStart"/>
      <w:r>
        <w:rPr>
          <w:rFonts w:asciiTheme="majorHAnsi" w:hAnsiTheme="majorHAnsi" w:cs="Courier New"/>
          <w:b/>
          <w:bCs/>
        </w:rPr>
        <w:t>Varalda</w:t>
      </w:r>
      <w:proofErr w:type="spellEnd"/>
    </w:p>
    <w:p w14:paraId="3FA85F00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Promotor de Justiça Coordenador.</w:t>
      </w:r>
    </w:p>
    <w:p w14:paraId="39514636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</w:p>
    <w:p w14:paraId="7DFF5CD5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</w:p>
    <w:p w14:paraId="489941B4" w14:textId="77777777" w:rsidR="00561963" w:rsidRDefault="00561963" w:rsidP="007861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A Secretaria de Direitos Humanos da Presidência da República;</w:t>
      </w:r>
    </w:p>
    <w:p w14:paraId="3A7A66A4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</w:p>
    <w:p w14:paraId="04C069AA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 xml:space="preserve">O Conselho Nacional dos Direitos da Criança e do Adolescente </w:t>
      </w:r>
      <w:r>
        <w:rPr>
          <w:rFonts w:asciiTheme="majorHAnsi" w:hAnsiTheme="majorHAnsi" w:cs="Courier New"/>
          <w:b/>
          <w:bCs/>
        </w:rPr>
        <w:t>–</w:t>
      </w:r>
      <w:r w:rsidRPr="00A618A0">
        <w:rPr>
          <w:rFonts w:asciiTheme="majorHAnsi" w:hAnsiTheme="majorHAnsi" w:cs="Courier New"/>
          <w:b/>
          <w:bCs/>
        </w:rPr>
        <w:t xml:space="preserve"> CONANDA</w:t>
      </w:r>
      <w:r>
        <w:rPr>
          <w:rFonts w:asciiTheme="majorHAnsi" w:hAnsiTheme="majorHAnsi" w:cs="Courier New"/>
          <w:b/>
          <w:bCs/>
        </w:rPr>
        <w:t>;</w:t>
      </w:r>
    </w:p>
    <w:p w14:paraId="64A24831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proofErr w:type="spellStart"/>
      <w:r>
        <w:rPr>
          <w:rFonts w:asciiTheme="majorHAnsi" w:hAnsiTheme="majorHAnsi" w:cs="Courier New"/>
          <w:b/>
          <w:bCs/>
        </w:rPr>
        <w:t>Mír</w:t>
      </w:r>
      <w:r w:rsidR="00ED0906">
        <w:rPr>
          <w:rFonts w:asciiTheme="majorHAnsi" w:hAnsiTheme="majorHAnsi" w:cs="Courier New"/>
          <w:b/>
          <w:bCs/>
        </w:rPr>
        <w:t>i</w:t>
      </w:r>
      <w:r>
        <w:rPr>
          <w:rFonts w:asciiTheme="majorHAnsi" w:hAnsiTheme="majorHAnsi" w:cs="Courier New"/>
          <w:b/>
          <w:bCs/>
        </w:rPr>
        <w:t>am</w:t>
      </w:r>
      <w:proofErr w:type="spellEnd"/>
      <w:r>
        <w:rPr>
          <w:rFonts w:asciiTheme="majorHAnsi" w:hAnsiTheme="majorHAnsi" w:cs="Courier New"/>
          <w:b/>
          <w:bCs/>
        </w:rPr>
        <w:t xml:space="preserve"> Maria José dos Santos</w:t>
      </w:r>
    </w:p>
    <w:p w14:paraId="40B86ACC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Presidente</w:t>
      </w:r>
    </w:p>
    <w:p w14:paraId="7DE5FCA2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</w:p>
    <w:p w14:paraId="7B19BB99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 w:rsidRPr="00A618A0">
        <w:rPr>
          <w:rFonts w:asciiTheme="majorHAnsi" w:hAnsiTheme="majorHAnsi" w:cs="Courier New"/>
          <w:b/>
          <w:bCs/>
        </w:rPr>
        <w:t>O FORUM NACIONAL DE PREVENÇÃO E ERRADICAÇÃO DO</w:t>
      </w:r>
      <w:r>
        <w:rPr>
          <w:rFonts w:asciiTheme="majorHAnsi" w:hAnsiTheme="majorHAnsi" w:cs="Courier New"/>
          <w:b/>
          <w:bCs/>
        </w:rPr>
        <w:t xml:space="preserve"> </w:t>
      </w:r>
      <w:r w:rsidRPr="00A618A0">
        <w:rPr>
          <w:rFonts w:asciiTheme="majorHAnsi" w:hAnsiTheme="majorHAnsi" w:cs="Courier New"/>
          <w:b/>
          <w:bCs/>
        </w:rPr>
        <w:t xml:space="preserve"> TRABALHO INFANTIL – FNPETI</w:t>
      </w:r>
    </w:p>
    <w:p w14:paraId="253EDA63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Isa Maria de Oliveira</w:t>
      </w:r>
    </w:p>
    <w:p w14:paraId="774CE0E7" w14:textId="77777777" w:rsidR="00561963" w:rsidRPr="00A618A0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  <w:r>
        <w:rPr>
          <w:rFonts w:asciiTheme="majorHAnsi" w:hAnsiTheme="majorHAnsi" w:cs="Courier New"/>
          <w:b/>
          <w:bCs/>
        </w:rPr>
        <w:t>Secretária Executiva</w:t>
      </w:r>
    </w:p>
    <w:p w14:paraId="5B5CEF0F" w14:textId="77777777" w:rsidR="00561963" w:rsidRDefault="00561963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  <w:b/>
          <w:bCs/>
        </w:rPr>
      </w:pPr>
    </w:p>
    <w:p w14:paraId="174BF715" w14:textId="77777777" w:rsidR="00A618A0" w:rsidRPr="00A618A0" w:rsidRDefault="00A618A0" w:rsidP="005619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Courier New"/>
        </w:rPr>
      </w:pPr>
    </w:p>
    <w:p w14:paraId="585291EE" w14:textId="77777777" w:rsidR="00A618A0" w:rsidRPr="00A618A0" w:rsidRDefault="00A618A0" w:rsidP="00A618A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</w:rPr>
      </w:pPr>
      <w:r w:rsidRPr="00A618A0">
        <w:rPr>
          <w:rFonts w:asciiTheme="majorHAnsi" w:hAnsiTheme="majorHAnsi" w:cs="Courier New"/>
        </w:rPr>
        <w:tab/>
      </w:r>
      <w:r w:rsidRPr="00A618A0">
        <w:rPr>
          <w:rFonts w:asciiTheme="majorHAnsi" w:hAnsiTheme="majorHAnsi" w:cs="Courier New"/>
        </w:rPr>
        <w:tab/>
      </w:r>
    </w:p>
    <w:p w14:paraId="72B5453A" w14:textId="77777777" w:rsidR="00191958" w:rsidRPr="00A618A0" w:rsidRDefault="00191958" w:rsidP="00A618A0">
      <w:pPr>
        <w:spacing w:line="360" w:lineRule="auto"/>
        <w:rPr>
          <w:rFonts w:asciiTheme="majorHAnsi" w:hAnsiTheme="majorHAnsi"/>
        </w:rPr>
      </w:pPr>
    </w:p>
    <w:sectPr w:rsidR="00191958" w:rsidRPr="00A618A0" w:rsidSect="00A618A0">
      <w:pgSz w:w="12240" w:h="15840"/>
      <w:pgMar w:top="2127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A0"/>
    <w:rsid w:val="00191958"/>
    <w:rsid w:val="00561963"/>
    <w:rsid w:val="0078611F"/>
    <w:rsid w:val="00A618A0"/>
    <w:rsid w:val="00E57423"/>
    <w:rsid w:val="00ED09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1B2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1019</Words>
  <Characters>5812</Characters>
  <Application>Microsoft Macintosh Word</Application>
  <DocSecurity>0</DocSecurity>
  <Lines>48</Lines>
  <Paragraphs>13</Paragraphs>
  <ScaleCrop>false</ScaleCrop>
  <Company>Rafael Dias Marques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Marques</dc:creator>
  <cp:keywords/>
  <dc:description/>
  <cp:lastModifiedBy>Rafael Marques</cp:lastModifiedBy>
  <cp:revision>3</cp:revision>
  <dcterms:created xsi:type="dcterms:W3CDTF">2014-03-18T08:35:00Z</dcterms:created>
  <dcterms:modified xsi:type="dcterms:W3CDTF">2014-03-18T09:12:00Z</dcterms:modified>
</cp:coreProperties>
</file>