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2321C" w14:textId="36B88641" w:rsidR="00CE190A" w:rsidRPr="00F75188" w:rsidRDefault="00F75188" w:rsidP="00CE190A">
      <w:pPr>
        <w:widowControl w:val="0"/>
        <w:autoSpaceDE w:val="0"/>
        <w:autoSpaceDN w:val="0"/>
        <w:adjustRightInd w:val="0"/>
        <w:rPr>
          <w:rFonts w:ascii="Times" w:hAnsi="Times" w:cs="Times"/>
          <w:b/>
          <w:lang w:val="it-IT"/>
        </w:rPr>
      </w:pPr>
      <w:r>
        <w:rPr>
          <w:rFonts w:ascii="Times" w:hAnsi="Times" w:cs="Times"/>
          <w:b/>
          <w:lang w:val="it-IT"/>
        </w:rPr>
        <w:t xml:space="preserve">List of possible labs </w:t>
      </w:r>
      <w:r w:rsidR="000D2E2A">
        <w:rPr>
          <w:rFonts w:ascii="Times" w:hAnsi="Times" w:cs="Times"/>
          <w:b/>
          <w:lang w:val="it-IT"/>
        </w:rPr>
        <w:t xml:space="preserve">in Padova </w:t>
      </w:r>
      <w:r>
        <w:rPr>
          <w:rFonts w:ascii="Times" w:hAnsi="Times" w:cs="Times"/>
          <w:b/>
          <w:lang w:val="it-IT"/>
        </w:rPr>
        <w:t>for French Double D</w:t>
      </w:r>
      <w:r w:rsidRPr="00F75188">
        <w:rPr>
          <w:rFonts w:ascii="Times" w:hAnsi="Times" w:cs="Times"/>
          <w:b/>
          <w:lang w:val="it-IT"/>
        </w:rPr>
        <w:t>iploma students</w:t>
      </w:r>
    </w:p>
    <w:p w14:paraId="774F8F25" w14:textId="77777777" w:rsidR="003B7E20" w:rsidRDefault="003B7E20" w:rsidP="00CE190A">
      <w:pPr>
        <w:widowControl w:val="0"/>
        <w:autoSpaceDE w:val="0"/>
        <w:autoSpaceDN w:val="0"/>
        <w:adjustRightInd w:val="0"/>
        <w:rPr>
          <w:rFonts w:ascii="Times" w:hAnsi="Times" w:cs="Times"/>
          <w:lang w:val="it-IT"/>
        </w:rPr>
      </w:pPr>
    </w:p>
    <w:p w14:paraId="67212E5C" w14:textId="4E66327A" w:rsidR="00F75188" w:rsidRDefault="00F75188" w:rsidP="00CE190A">
      <w:pPr>
        <w:widowControl w:val="0"/>
        <w:autoSpaceDE w:val="0"/>
        <w:autoSpaceDN w:val="0"/>
        <w:adjustRightInd w:val="0"/>
        <w:rPr>
          <w:rFonts w:ascii="Times" w:hAnsi="Times" w:cs="Times"/>
          <w:lang w:val="it-IT"/>
        </w:rPr>
      </w:pPr>
      <w:r>
        <w:rPr>
          <w:rFonts w:ascii="Times" w:hAnsi="Times" w:cs="Times"/>
          <w:lang w:val="it-IT"/>
        </w:rPr>
        <w:t>During their stay in the resear</w:t>
      </w:r>
      <w:bookmarkStart w:id="0" w:name="_GoBack"/>
      <w:bookmarkEnd w:id="0"/>
      <w:r>
        <w:rPr>
          <w:rFonts w:ascii="Times" w:hAnsi="Times" w:cs="Times"/>
          <w:lang w:val="it-IT"/>
        </w:rPr>
        <w:t>ch lab, up to two French students would receive an integration to the ERASMUS+ bursary on specific University of Padova funds (approx. 400 €/month for a 6 month period).</w:t>
      </w:r>
    </w:p>
    <w:p w14:paraId="71717D9E" w14:textId="77777777" w:rsidR="000D2E2A" w:rsidRDefault="000D2E2A" w:rsidP="00CE190A">
      <w:pPr>
        <w:widowControl w:val="0"/>
        <w:autoSpaceDE w:val="0"/>
        <w:autoSpaceDN w:val="0"/>
        <w:adjustRightInd w:val="0"/>
        <w:rPr>
          <w:rFonts w:ascii="Times" w:hAnsi="Times" w:cs="Times"/>
          <w:lang w:val="it-IT"/>
        </w:rPr>
      </w:pPr>
    </w:p>
    <w:p w14:paraId="29ED1A80" w14:textId="3817BE99" w:rsidR="000D2E2A" w:rsidRPr="000D2E2A" w:rsidRDefault="000D2E2A" w:rsidP="00CE190A">
      <w:pPr>
        <w:widowControl w:val="0"/>
        <w:autoSpaceDE w:val="0"/>
        <w:autoSpaceDN w:val="0"/>
        <w:adjustRightInd w:val="0"/>
        <w:rPr>
          <w:rFonts w:ascii="Times" w:hAnsi="Times" w:cs="Times"/>
          <w:lang w:val="it-IT"/>
        </w:rPr>
      </w:pPr>
      <w:r w:rsidRPr="000D2E2A">
        <w:rPr>
          <w:rFonts w:ascii="Times" w:hAnsi="Times" w:cs="Times"/>
          <w:lang w:val="it-IT"/>
        </w:rPr>
        <w:t>PhD</w:t>
      </w:r>
      <w:r w:rsidR="00A016B5">
        <w:rPr>
          <w:rFonts w:ascii="Times" w:hAnsi="Times" w:cs="Times"/>
          <w:lang w:val="it-IT"/>
        </w:rPr>
        <w:t xml:space="preserve"> position</w:t>
      </w:r>
      <w:r w:rsidRPr="000D2E2A">
        <w:rPr>
          <w:rFonts w:ascii="Times" w:hAnsi="Times" w:cs="Times"/>
          <w:lang w:val="it-IT"/>
        </w:rPr>
        <w:t>:</w:t>
      </w:r>
      <w:r>
        <w:rPr>
          <w:rFonts w:ascii="Times" w:hAnsi="Times" w:cs="Times"/>
          <w:lang w:val="it-IT"/>
        </w:rPr>
        <w:t xml:space="preserve"> we are unable to offer a full guarantee on the likelihood that </w:t>
      </w:r>
      <w:r w:rsidR="00A016B5">
        <w:rPr>
          <w:rFonts w:ascii="Times" w:hAnsi="Times" w:cs="Times"/>
          <w:lang w:val="it-IT"/>
        </w:rPr>
        <w:t xml:space="preserve">French students would have a greater chance than local students of obtaining a PhD position </w:t>
      </w:r>
      <w:r w:rsidR="005D2D15">
        <w:rPr>
          <w:rFonts w:ascii="Times" w:hAnsi="Times" w:cs="Times"/>
          <w:lang w:val="it-IT"/>
        </w:rPr>
        <w:t xml:space="preserve">in a lab in Padova, </w:t>
      </w:r>
      <w:r w:rsidR="00A016B5">
        <w:rPr>
          <w:rFonts w:ascii="Times" w:hAnsi="Times" w:cs="Times"/>
          <w:lang w:val="it-IT"/>
        </w:rPr>
        <w:t>following</w:t>
      </w:r>
      <w:r w:rsidR="005D2D15">
        <w:rPr>
          <w:rFonts w:ascii="Times" w:hAnsi="Times" w:cs="Times"/>
          <w:lang w:val="it-IT"/>
        </w:rPr>
        <w:t xml:space="preserve"> their graduation. PhD positions are assigned following a competitive selection based on the marks obtained following examination of the candidate's curriculum and an interview by a panel of examiners. </w:t>
      </w:r>
    </w:p>
    <w:p w14:paraId="77DCECB3" w14:textId="77777777" w:rsidR="000D2E2A" w:rsidRDefault="000D2E2A" w:rsidP="00CE190A">
      <w:pPr>
        <w:widowControl w:val="0"/>
        <w:autoSpaceDE w:val="0"/>
        <w:autoSpaceDN w:val="0"/>
        <w:adjustRightInd w:val="0"/>
        <w:rPr>
          <w:rFonts w:ascii="Times" w:hAnsi="Times" w:cs="Times"/>
          <w:lang w:val="it-IT"/>
        </w:rPr>
      </w:pPr>
    </w:p>
    <w:p w14:paraId="42338816" w14:textId="77777777" w:rsidR="003B7E20" w:rsidRPr="001C2CB4" w:rsidRDefault="003B7E20" w:rsidP="00CE190A">
      <w:pPr>
        <w:widowControl w:val="0"/>
        <w:autoSpaceDE w:val="0"/>
        <w:autoSpaceDN w:val="0"/>
        <w:adjustRightInd w:val="0"/>
        <w:rPr>
          <w:rFonts w:ascii="Times" w:hAnsi="Times" w:cs="Times"/>
          <w:lang w:val="it-IT"/>
        </w:rPr>
      </w:pPr>
    </w:p>
    <w:p w14:paraId="3878401F" w14:textId="77777777" w:rsidR="009D40AC" w:rsidRPr="0075781E" w:rsidRDefault="00CE190A" w:rsidP="00CE190A">
      <w:pPr>
        <w:widowControl w:val="0"/>
        <w:autoSpaceDE w:val="0"/>
        <w:autoSpaceDN w:val="0"/>
        <w:adjustRightInd w:val="0"/>
        <w:rPr>
          <w:rFonts w:ascii="Times" w:hAnsi="Times" w:cs="Times"/>
          <w:u w:val="single"/>
          <w:lang w:val="it-IT"/>
        </w:rPr>
      </w:pPr>
      <w:r w:rsidRPr="0075781E">
        <w:rPr>
          <w:rFonts w:ascii="Times" w:hAnsi="Times" w:cs="Times"/>
          <w:u w:val="single"/>
          <w:lang w:val="it-IT"/>
        </w:rPr>
        <w:t>FRANCESCO ARGENTON: </w:t>
      </w:r>
    </w:p>
    <w:p w14:paraId="1692626F" w14:textId="7840AA58" w:rsidR="009D40AC" w:rsidRPr="001C2CB4" w:rsidRDefault="009D40AC" w:rsidP="00CE190A">
      <w:pPr>
        <w:widowControl w:val="0"/>
        <w:autoSpaceDE w:val="0"/>
        <w:autoSpaceDN w:val="0"/>
        <w:adjustRightInd w:val="0"/>
        <w:rPr>
          <w:rFonts w:ascii="Times" w:hAnsi="Times" w:cs="Times"/>
          <w:b/>
          <w:lang w:val="it-IT"/>
        </w:rPr>
      </w:pPr>
      <w:r w:rsidRPr="001C2CB4">
        <w:rPr>
          <w:rFonts w:ascii="Times" w:hAnsi="Times" w:cs="Times"/>
          <w:b/>
          <w:lang w:val="it-IT"/>
        </w:rPr>
        <w:t>Unit of developmental genetics and dynamics</w:t>
      </w:r>
    </w:p>
    <w:p w14:paraId="7AC1E408" w14:textId="08D6EE15" w:rsidR="00CE190A" w:rsidRPr="0075781E" w:rsidRDefault="00CE190A" w:rsidP="00CE190A">
      <w:pPr>
        <w:widowControl w:val="0"/>
        <w:autoSpaceDE w:val="0"/>
        <w:autoSpaceDN w:val="0"/>
        <w:adjustRightInd w:val="0"/>
        <w:rPr>
          <w:rFonts w:ascii="Times" w:hAnsi="Times" w:cs="Times"/>
          <w:i/>
          <w:lang w:val="it-IT"/>
        </w:rPr>
      </w:pPr>
      <w:r w:rsidRPr="0075781E">
        <w:rPr>
          <w:rFonts w:ascii="Times" w:hAnsi="Times" w:cs="Times"/>
          <w:i/>
          <w:lang w:val="it-IT"/>
        </w:rPr>
        <w:t>http://www.bio.unipd.it/~development/UNIT/HOME.html</w:t>
      </w:r>
    </w:p>
    <w:p w14:paraId="374A29C8" w14:textId="77777777" w:rsidR="00CE190A" w:rsidRPr="001C2CB4" w:rsidRDefault="00CE190A" w:rsidP="00CE190A">
      <w:pPr>
        <w:widowControl w:val="0"/>
        <w:autoSpaceDE w:val="0"/>
        <w:autoSpaceDN w:val="0"/>
        <w:adjustRightInd w:val="0"/>
        <w:rPr>
          <w:rFonts w:ascii="Times" w:hAnsi="Times" w:cs="Times"/>
          <w:lang w:val="it-IT"/>
        </w:rPr>
      </w:pPr>
    </w:p>
    <w:p w14:paraId="0F6DE6EB" w14:textId="77777777" w:rsidR="009D40AC" w:rsidRDefault="00CE190A" w:rsidP="00CE190A">
      <w:pPr>
        <w:widowControl w:val="0"/>
        <w:autoSpaceDE w:val="0"/>
        <w:autoSpaceDN w:val="0"/>
        <w:adjustRightInd w:val="0"/>
        <w:rPr>
          <w:rFonts w:ascii="Times" w:hAnsi="Times" w:cs="Times"/>
          <w:u w:val="single"/>
          <w:lang w:val="it-IT"/>
        </w:rPr>
      </w:pPr>
      <w:r w:rsidRPr="0075781E">
        <w:rPr>
          <w:rFonts w:ascii="Times" w:hAnsi="Times" w:cs="Times"/>
          <w:u w:val="single"/>
          <w:lang w:val="it-IT"/>
        </w:rPr>
        <w:t>GIORGIO VALLE: </w:t>
      </w:r>
    </w:p>
    <w:p w14:paraId="6E93F664" w14:textId="58348455" w:rsidR="001D5641" w:rsidRDefault="00817D6B" w:rsidP="009D40AC">
      <w:pPr>
        <w:widowControl w:val="0"/>
        <w:autoSpaceDE w:val="0"/>
        <w:autoSpaceDN w:val="0"/>
        <w:adjustRightInd w:val="0"/>
        <w:rPr>
          <w:rFonts w:ascii="Times" w:hAnsi="Times" w:cs="Times"/>
          <w:lang w:val="it-IT"/>
        </w:rPr>
      </w:pPr>
      <w:r>
        <w:rPr>
          <w:rFonts w:ascii="Times" w:hAnsi="Times" w:cs="Times"/>
          <w:b/>
          <w:lang w:val="it-IT"/>
        </w:rPr>
        <w:t>Unit of genomics and bioinformatics</w:t>
      </w:r>
    </w:p>
    <w:p w14:paraId="78884840" w14:textId="77777777" w:rsidR="001D5641" w:rsidRDefault="001D5641" w:rsidP="001D5641">
      <w:pPr>
        <w:widowControl w:val="0"/>
        <w:autoSpaceDE w:val="0"/>
        <w:autoSpaceDN w:val="0"/>
        <w:adjustRightInd w:val="0"/>
        <w:rPr>
          <w:rFonts w:ascii="Times" w:hAnsi="Times" w:cs="Times"/>
          <w:i/>
          <w:lang w:val="it-IT"/>
        </w:rPr>
      </w:pPr>
      <w:r w:rsidRPr="0075781E">
        <w:rPr>
          <w:rFonts w:ascii="Times" w:hAnsi="Times" w:cs="Times"/>
          <w:i/>
          <w:lang w:val="it-IT"/>
        </w:rPr>
        <w:t>http://genomics.cribi.unipd.it/main/</w:t>
      </w:r>
    </w:p>
    <w:p w14:paraId="431F6B52" w14:textId="77777777" w:rsidR="001D5641" w:rsidRPr="0075781E" w:rsidRDefault="001D5641" w:rsidP="001D5641">
      <w:pPr>
        <w:widowControl w:val="0"/>
        <w:autoSpaceDE w:val="0"/>
        <w:autoSpaceDN w:val="0"/>
        <w:adjustRightInd w:val="0"/>
        <w:rPr>
          <w:rFonts w:ascii="Times" w:hAnsi="Times" w:cs="Times"/>
          <w:i/>
          <w:lang w:val="it-IT"/>
        </w:rPr>
      </w:pPr>
    </w:p>
    <w:p w14:paraId="5AB61228" w14:textId="1F48B39E" w:rsidR="009D40AC" w:rsidRPr="001C2CB4" w:rsidRDefault="001D5641" w:rsidP="009D40AC">
      <w:pPr>
        <w:widowControl w:val="0"/>
        <w:autoSpaceDE w:val="0"/>
        <w:autoSpaceDN w:val="0"/>
        <w:adjustRightInd w:val="0"/>
        <w:rPr>
          <w:rFonts w:ascii="Times" w:hAnsi="Times" w:cs="Times"/>
          <w:lang w:val="it-IT"/>
        </w:rPr>
      </w:pPr>
      <w:r>
        <w:rPr>
          <w:rFonts w:ascii="Times" w:hAnsi="Times" w:cs="Times"/>
          <w:lang w:val="it-IT"/>
        </w:rPr>
        <w:t xml:space="preserve">The CRIBI genomics group </w:t>
      </w:r>
      <w:r w:rsidR="009D40AC" w:rsidRPr="001C2CB4">
        <w:rPr>
          <w:rFonts w:ascii="Times" w:hAnsi="Times" w:cs="Times"/>
          <w:lang w:val="it-IT"/>
        </w:rPr>
        <w:t>is headed by Giorgio Valle and is working on several aspects of genomic research, ranging from bioinformatics to large scale genome analysis. Our labs are located at the CRIBI Biotechnology Center and at the Department of Biology in the Interdepartmental Biological Building of the University of Padua, Italy.</w:t>
      </w:r>
    </w:p>
    <w:p w14:paraId="75CD0772" w14:textId="390999B0" w:rsidR="009D40AC" w:rsidRPr="001C2CB4" w:rsidRDefault="009D40AC" w:rsidP="009D40AC">
      <w:pPr>
        <w:widowControl w:val="0"/>
        <w:autoSpaceDE w:val="0"/>
        <w:autoSpaceDN w:val="0"/>
        <w:adjustRightInd w:val="0"/>
        <w:rPr>
          <w:rFonts w:ascii="Times" w:hAnsi="Times" w:cs="Times"/>
          <w:lang w:val="it-IT"/>
        </w:rPr>
      </w:pPr>
      <w:r w:rsidRPr="001C2CB4">
        <w:rPr>
          <w:rFonts w:ascii="Times" w:hAnsi="Times" w:cs="Times"/>
          <w:lang w:val="it-IT"/>
        </w:rPr>
        <w:t>As a part of CRIBI, we are open to collaborations and we offer advanced services for Next Generation Sequencing (NGS) and Bioinformatics.</w:t>
      </w:r>
    </w:p>
    <w:p w14:paraId="3331AE35" w14:textId="77777777" w:rsidR="00CE190A" w:rsidRPr="001C2CB4" w:rsidRDefault="00CE190A" w:rsidP="00CE190A">
      <w:pPr>
        <w:widowControl w:val="0"/>
        <w:autoSpaceDE w:val="0"/>
        <w:autoSpaceDN w:val="0"/>
        <w:adjustRightInd w:val="0"/>
        <w:rPr>
          <w:rFonts w:ascii="Times" w:hAnsi="Times" w:cs="Times"/>
          <w:lang w:val="it-IT"/>
        </w:rPr>
      </w:pPr>
    </w:p>
    <w:p w14:paraId="63D3DDF0" w14:textId="77777777" w:rsidR="009D40AC" w:rsidRDefault="00CE190A" w:rsidP="00CE190A">
      <w:pPr>
        <w:widowControl w:val="0"/>
        <w:autoSpaceDE w:val="0"/>
        <w:autoSpaceDN w:val="0"/>
        <w:adjustRightInd w:val="0"/>
        <w:rPr>
          <w:rFonts w:ascii="Times" w:hAnsi="Times" w:cs="Times"/>
          <w:u w:val="single"/>
          <w:lang w:val="it-IT"/>
        </w:rPr>
      </w:pPr>
      <w:r w:rsidRPr="0075781E">
        <w:rPr>
          <w:rFonts w:ascii="Times" w:hAnsi="Times" w:cs="Times"/>
          <w:u w:val="single"/>
          <w:lang w:val="it-IT"/>
        </w:rPr>
        <w:t>ELISA GREGGIO: </w:t>
      </w:r>
    </w:p>
    <w:p w14:paraId="4D691771" w14:textId="7D740469" w:rsidR="001D5641" w:rsidRDefault="001D5641" w:rsidP="00CE190A">
      <w:pPr>
        <w:widowControl w:val="0"/>
        <w:autoSpaceDE w:val="0"/>
        <w:autoSpaceDN w:val="0"/>
        <w:adjustRightInd w:val="0"/>
        <w:rPr>
          <w:rFonts w:ascii="Times" w:hAnsi="Times" w:cs="Times"/>
          <w:b/>
          <w:lang w:val="it-IT"/>
        </w:rPr>
      </w:pPr>
      <w:r w:rsidRPr="001D5641">
        <w:rPr>
          <w:rFonts w:ascii="Times" w:hAnsi="Times" w:cs="Times"/>
          <w:b/>
          <w:lang w:val="it-IT"/>
        </w:rPr>
        <w:t xml:space="preserve">Unit of </w:t>
      </w:r>
      <w:r>
        <w:rPr>
          <w:rFonts w:ascii="Times" w:hAnsi="Times" w:cs="Times"/>
          <w:b/>
          <w:lang w:val="it-IT"/>
        </w:rPr>
        <w:t>b</w:t>
      </w:r>
      <w:r w:rsidRPr="001D5641">
        <w:rPr>
          <w:rFonts w:ascii="Times" w:hAnsi="Times" w:cs="Times"/>
          <w:b/>
          <w:lang w:val="it-IT"/>
        </w:rPr>
        <w:t>iophysics and molecular and cellular physiology</w:t>
      </w:r>
    </w:p>
    <w:p w14:paraId="3559BF30" w14:textId="77777777" w:rsidR="001D5641" w:rsidRPr="001D5641" w:rsidRDefault="001D5641" w:rsidP="001D5641">
      <w:pPr>
        <w:widowControl w:val="0"/>
        <w:autoSpaceDE w:val="0"/>
        <w:autoSpaceDN w:val="0"/>
        <w:adjustRightInd w:val="0"/>
        <w:rPr>
          <w:rFonts w:ascii="Times" w:hAnsi="Times" w:cs="Times"/>
          <w:i/>
          <w:lang w:val="it-IT"/>
        </w:rPr>
      </w:pPr>
      <w:r w:rsidRPr="001D5641">
        <w:rPr>
          <w:rFonts w:ascii="Times" w:hAnsi="Times" w:cs="Times"/>
          <w:i/>
          <w:lang w:val="it-IT"/>
        </w:rPr>
        <w:t>http://www.bio.unipd.it/~bubacco/research.html</w:t>
      </w:r>
    </w:p>
    <w:p w14:paraId="5B89178F" w14:textId="77777777" w:rsidR="001D5641" w:rsidRPr="001D5641" w:rsidRDefault="001D5641" w:rsidP="00CE190A">
      <w:pPr>
        <w:widowControl w:val="0"/>
        <w:autoSpaceDE w:val="0"/>
        <w:autoSpaceDN w:val="0"/>
        <w:adjustRightInd w:val="0"/>
        <w:rPr>
          <w:rFonts w:ascii="Times" w:hAnsi="Times" w:cs="Times"/>
          <w:b/>
          <w:lang w:val="it-IT"/>
        </w:rPr>
      </w:pPr>
    </w:p>
    <w:tbl>
      <w:tblPr>
        <w:tblW w:w="19000" w:type="dxa"/>
        <w:tblBorders>
          <w:top w:val="nil"/>
          <w:left w:val="nil"/>
          <w:right w:val="nil"/>
        </w:tblBorders>
        <w:tblLayout w:type="fixed"/>
        <w:tblLook w:val="0000" w:firstRow="0" w:lastRow="0" w:firstColumn="0" w:lastColumn="0" w:noHBand="0" w:noVBand="0"/>
      </w:tblPr>
      <w:tblGrid>
        <w:gridCol w:w="19000"/>
      </w:tblGrid>
      <w:tr w:rsidR="0075781E" w:rsidRPr="0075781E" w14:paraId="7987594B" w14:textId="77777777" w:rsidTr="0075781E">
        <w:tc>
          <w:tcPr>
            <w:tcW w:w="19000" w:type="dxa"/>
          </w:tcPr>
          <w:p w14:paraId="7693BDD0"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The research activity of the laboratory aims at understanding the structure-function relationship of several </w:t>
            </w:r>
          </w:p>
          <w:p w14:paraId="34C1DBC0"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proteins involved in central physiological or pathological processes. </w:t>
            </w:r>
          </w:p>
          <w:p w14:paraId="3E3C6B61" w14:textId="0C181771"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The main lines of research are:</w:t>
            </w:r>
          </w:p>
          <w:p w14:paraId="2EF03E2F" w14:textId="77777777"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1) </w:t>
            </w:r>
            <w:hyperlink r:id="rId6" w:history="1">
              <w:r w:rsidRPr="0075781E">
                <w:rPr>
                  <w:rStyle w:val="Collegamentoipertestuale"/>
                  <w:rFonts w:ascii="Times" w:hAnsi="Times" w:cs="Times"/>
                  <w:lang w:val="it-IT"/>
                </w:rPr>
                <w:t>Metalloproteins</w:t>
              </w:r>
            </w:hyperlink>
          </w:p>
          <w:p w14:paraId="1347F07E"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a) Tyrosine hydroxylase, which is involved in the rating-limited step of dopamine synthesis </w:t>
            </w:r>
          </w:p>
          <w:p w14:paraId="76644DE4"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 b) Superoxide dismutase 2, a mitochondrial protein which exerts a protective role against oxidative stress </w:t>
            </w:r>
          </w:p>
          <w:p w14:paraId="702938DB"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c) Hemocianins, which mediate the oxygen transport in molluscs and arthropods d) Tyrosinase, which is of </w:t>
            </w:r>
          </w:p>
          <w:p w14:paraId="518E51A9" w14:textId="78771501"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central importance to the biosynthesis of melanin</w:t>
            </w:r>
          </w:p>
          <w:p w14:paraId="5BDFB043" w14:textId="77777777"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2) </w:t>
            </w:r>
            <w:hyperlink r:id="rId7" w:history="1">
              <w:r w:rsidRPr="0075781E">
                <w:rPr>
                  <w:rStyle w:val="Collegamentoipertestuale"/>
                  <w:rFonts w:ascii="Times" w:hAnsi="Times" w:cs="Times"/>
                  <w:lang w:val="it-IT"/>
                </w:rPr>
                <w:t>α-Synuclein and Parkinson disease</w:t>
              </w:r>
            </w:hyperlink>
          </w:p>
          <w:p w14:paraId="1DA62F47"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a) Conformational distribution of monomers</w:t>
            </w:r>
          </w:p>
          <w:p w14:paraId="0B6DBEE1" w14:textId="0B707BCE"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 b) Membrane-bound conformation </w:t>
            </w:r>
          </w:p>
          <w:p w14:paraId="2F79DB73" w14:textId="0C40666E"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c) Aggregation processes</w:t>
            </w:r>
          </w:p>
          <w:p w14:paraId="70E48DD6" w14:textId="77777777"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3) </w:t>
            </w:r>
            <w:hyperlink r:id="rId8" w:history="1">
              <w:r w:rsidRPr="0075781E">
                <w:rPr>
                  <w:rStyle w:val="Collegamentoipertestuale"/>
                  <w:rFonts w:ascii="Times" w:hAnsi="Times" w:cs="Times"/>
                  <w:lang w:val="it-IT"/>
                </w:rPr>
                <w:t>LRRK2 and Parkinson disease</w:t>
              </w:r>
            </w:hyperlink>
          </w:p>
          <w:p w14:paraId="754A4C79"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a) Mitochondrial function and axonal transport in LRRK2 and alpha-synuclein models </w:t>
            </w:r>
          </w:p>
          <w:p w14:paraId="0B223A64" w14:textId="3E64B877"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b) Biochemical characterization of LRRK2 and identification of LRRK2 cellular pathways  </w:t>
            </w:r>
          </w:p>
          <w:p w14:paraId="3B26B451" w14:textId="77777777"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 xml:space="preserve">4) </w:t>
            </w:r>
            <w:hyperlink r:id="rId9" w:history="1">
              <w:r w:rsidRPr="0075781E">
                <w:rPr>
                  <w:rStyle w:val="Collegamentoipertestuale"/>
                  <w:rFonts w:ascii="Times" w:hAnsi="Times" w:cs="Times"/>
                  <w:lang w:val="it-IT"/>
                </w:rPr>
                <w:t>Oxidative stress and Parkinson disease</w:t>
              </w:r>
            </w:hyperlink>
          </w:p>
          <w:p w14:paraId="39058679" w14:textId="77777777" w:rsid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a) Dopamine-derived quinones interactions with target proteins </w:t>
            </w:r>
          </w:p>
          <w:p w14:paraId="56E064C9" w14:textId="2404903F" w:rsidR="0075781E" w:rsidRPr="0075781E" w:rsidRDefault="0075781E" w:rsidP="0075781E">
            <w:pPr>
              <w:widowControl w:val="0"/>
              <w:autoSpaceDE w:val="0"/>
              <w:autoSpaceDN w:val="0"/>
              <w:adjustRightInd w:val="0"/>
              <w:rPr>
                <w:rFonts w:ascii="Times" w:hAnsi="Times" w:cs="Times"/>
                <w:lang w:val="it-IT"/>
              </w:rPr>
            </w:pPr>
            <w:r w:rsidRPr="0075781E">
              <w:rPr>
                <w:rFonts w:ascii="Times" w:hAnsi="Times" w:cs="Times"/>
                <w:lang w:val="it-IT"/>
              </w:rPr>
              <w:t>b) Dopamine-derived quinones toxicity toward mitochondria</w:t>
            </w:r>
          </w:p>
        </w:tc>
      </w:tr>
    </w:tbl>
    <w:p w14:paraId="13F4E4D9" w14:textId="77777777" w:rsidR="00CE190A" w:rsidRPr="001C2CB4" w:rsidRDefault="00CE190A" w:rsidP="00CE190A">
      <w:pPr>
        <w:widowControl w:val="0"/>
        <w:autoSpaceDE w:val="0"/>
        <w:autoSpaceDN w:val="0"/>
        <w:adjustRightInd w:val="0"/>
        <w:rPr>
          <w:rFonts w:ascii="Times" w:hAnsi="Times" w:cs="Times"/>
          <w:lang w:val="it-IT"/>
        </w:rPr>
      </w:pPr>
    </w:p>
    <w:p w14:paraId="1C304432" w14:textId="77777777" w:rsidR="00583CD7" w:rsidRPr="001C2CB4" w:rsidRDefault="00583CD7" w:rsidP="00CE190A">
      <w:pPr>
        <w:widowControl w:val="0"/>
        <w:autoSpaceDE w:val="0"/>
        <w:autoSpaceDN w:val="0"/>
        <w:adjustRightInd w:val="0"/>
        <w:rPr>
          <w:rFonts w:ascii="Times" w:hAnsi="Times" w:cs="Times"/>
          <w:lang w:val="it-IT"/>
        </w:rPr>
      </w:pPr>
    </w:p>
    <w:p w14:paraId="34FC1826" w14:textId="77777777" w:rsidR="00CE190A" w:rsidRPr="001C2CB4" w:rsidRDefault="00CE190A" w:rsidP="00CE190A">
      <w:pPr>
        <w:widowControl w:val="0"/>
        <w:autoSpaceDE w:val="0"/>
        <w:autoSpaceDN w:val="0"/>
        <w:adjustRightInd w:val="0"/>
        <w:rPr>
          <w:rFonts w:ascii="Times" w:hAnsi="Times" w:cs="Times"/>
          <w:lang w:val="it-IT"/>
        </w:rPr>
      </w:pPr>
    </w:p>
    <w:p w14:paraId="74B1AA05" w14:textId="77777777" w:rsidR="00583CD7" w:rsidRPr="001C2CB4" w:rsidRDefault="00CE190A" w:rsidP="00CE190A">
      <w:pPr>
        <w:widowControl w:val="0"/>
        <w:autoSpaceDE w:val="0"/>
        <w:autoSpaceDN w:val="0"/>
        <w:adjustRightInd w:val="0"/>
        <w:rPr>
          <w:rFonts w:ascii="Times" w:hAnsi="Times" w:cs="Times"/>
          <w:lang w:val="it-IT"/>
        </w:rPr>
      </w:pPr>
      <w:r w:rsidRPr="001C2CB4">
        <w:rPr>
          <w:rFonts w:ascii="Times" w:hAnsi="Times" w:cs="Times"/>
          <w:lang w:val="it-IT"/>
        </w:rPr>
        <w:t>LUCA SCORRANO: </w:t>
      </w:r>
    </w:p>
    <w:p w14:paraId="290D320A" w14:textId="1776999D" w:rsidR="00583CD7" w:rsidRPr="00CC553B" w:rsidRDefault="00CC553B" w:rsidP="00583CD7">
      <w:pPr>
        <w:widowControl w:val="0"/>
        <w:autoSpaceDE w:val="0"/>
        <w:autoSpaceDN w:val="0"/>
        <w:adjustRightInd w:val="0"/>
        <w:rPr>
          <w:rFonts w:ascii="Times" w:hAnsi="Times" w:cs="Times"/>
          <w:b/>
          <w:lang w:val="it-IT"/>
        </w:rPr>
      </w:pPr>
      <w:r w:rsidRPr="00CC553B">
        <w:rPr>
          <w:rFonts w:ascii="Times" w:hAnsi="Times" w:cs="Times"/>
          <w:b/>
          <w:lang w:val="it-IT"/>
        </w:rPr>
        <w:t>Uni</w:t>
      </w:r>
      <w:r>
        <w:rPr>
          <w:rFonts w:ascii="Times" w:hAnsi="Times" w:cs="Times"/>
          <w:b/>
          <w:lang w:val="it-IT"/>
        </w:rPr>
        <w:t>t of m</w:t>
      </w:r>
      <w:r w:rsidRPr="00CC553B">
        <w:rPr>
          <w:rFonts w:ascii="Times" w:hAnsi="Times" w:cs="Times"/>
          <w:b/>
          <w:lang w:val="it-IT"/>
        </w:rPr>
        <w:t>itochondrial biochemistry, biology and physiopathology</w:t>
      </w:r>
    </w:p>
    <w:p w14:paraId="3144AF5D" w14:textId="77777777" w:rsidR="00CC553B" w:rsidRPr="00CC553B" w:rsidRDefault="00CC553B" w:rsidP="00CC553B">
      <w:pPr>
        <w:widowControl w:val="0"/>
        <w:autoSpaceDE w:val="0"/>
        <w:autoSpaceDN w:val="0"/>
        <w:adjustRightInd w:val="0"/>
        <w:rPr>
          <w:rFonts w:ascii="Times" w:hAnsi="Times" w:cs="Times"/>
          <w:i/>
          <w:lang w:val="it-IT"/>
        </w:rPr>
      </w:pPr>
      <w:r w:rsidRPr="00CC553B">
        <w:rPr>
          <w:rFonts w:ascii="Times" w:hAnsi="Times" w:cs="Times"/>
          <w:i/>
          <w:lang w:val="it-IT"/>
        </w:rPr>
        <w:t>http://www.vimm.it/research/group.php?PI=13</w:t>
      </w:r>
    </w:p>
    <w:p w14:paraId="3BEFDC19" w14:textId="77777777" w:rsidR="00CC553B" w:rsidRDefault="00CC553B" w:rsidP="00583CD7">
      <w:pPr>
        <w:widowControl w:val="0"/>
        <w:autoSpaceDE w:val="0"/>
        <w:autoSpaceDN w:val="0"/>
        <w:adjustRightInd w:val="0"/>
        <w:rPr>
          <w:rFonts w:ascii="Times" w:hAnsi="Times" w:cs="Times"/>
          <w:lang w:val="it-IT"/>
        </w:rPr>
      </w:pPr>
    </w:p>
    <w:p w14:paraId="0BFC9A1F" w14:textId="4B0FF29A" w:rsidR="00583CD7" w:rsidRPr="002F5AD1" w:rsidRDefault="00583CD7" w:rsidP="00583CD7">
      <w:pPr>
        <w:widowControl w:val="0"/>
        <w:autoSpaceDE w:val="0"/>
        <w:autoSpaceDN w:val="0"/>
        <w:adjustRightInd w:val="0"/>
        <w:rPr>
          <w:rFonts w:ascii="Times" w:hAnsi="Times" w:cs="Times"/>
          <w:u w:val="single"/>
          <w:lang w:val="it-IT"/>
        </w:rPr>
      </w:pPr>
      <w:r w:rsidRPr="002F5AD1">
        <w:rPr>
          <w:rFonts w:ascii="Times" w:hAnsi="Times" w:cs="Times"/>
          <w:u w:val="single"/>
          <w:lang w:val="it-IT"/>
        </w:rPr>
        <w:t>Mitochondrial dynamics in cell life and death</w:t>
      </w:r>
    </w:p>
    <w:p w14:paraId="153D1428" w14:textId="74B14916" w:rsidR="00583CD7" w:rsidRPr="001C2CB4" w:rsidRDefault="00583CD7" w:rsidP="00583CD7">
      <w:pPr>
        <w:widowControl w:val="0"/>
        <w:autoSpaceDE w:val="0"/>
        <w:autoSpaceDN w:val="0"/>
        <w:adjustRightInd w:val="0"/>
        <w:rPr>
          <w:rFonts w:ascii="Times" w:hAnsi="Times" w:cs="Times"/>
          <w:lang w:val="it-IT"/>
        </w:rPr>
      </w:pPr>
      <w:r w:rsidRPr="001C2CB4">
        <w:rPr>
          <w:rFonts w:ascii="Times" w:hAnsi="Times" w:cs="Times"/>
          <w:lang w:val="it-IT"/>
        </w:rPr>
        <w:t xml:space="preserve">Mitochondria are central organelles for the life and death of the cell. They provide most of the ATP required for endoergonic processes, participate in crucial biosynthetic pathways, shape Ca2+ signalling and regulate cell death. The functional versatility of mitochondria is paralleled by their morphological complexity. In certain cell types mitochondria are organized in networks of interconnected organelles. Ultrastructurally, the inner membrane (IM) can be further subdivided in an inner boundary membrane and in the cristae compartment, bag-like folds of the IM connected to it via narrow tubular junctions. "Mitochondria-shaping" proteins impinge on the equilibrium between fusion and fission, which ultimately determines the ultrastructural and cellular morphology of the organelle. Changes in mitochondrial shape appear to regulate crucial mitochondrial and cellular functions. Our initial contribution changed the general consensus that mitochondria remain untouched during apoptosis, when we described that during programmed cell death they remodel their inner structure to allow the bulk of cytochrome </w:t>
      </w:r>
      <w:r w:rsidRPr="001C2CB4">
        <w:rPr>
          <w:rFonts w:ascii="Times" w:hAnsi="Times" w:cs="Times"/>
          <w:i/>
          <w:iCs/>
          <w:lang w:val="it-IT"/>
        </w:rPr>
        <w:t>c</w:t>
      </w:r>
      <w:r w:rsidRPr="001C2CB4">
        <w:rPr>
          <w:rFonts w:ascii="Times" w:hAnsi="Times" w:cs="Times"/>
          <w:lang w:val="it-IT"/>
        </w:rPr>
        <w:t xml:space="preserve"> to be released from the cristae stores. Since then, we use an integrated approach of genetics, advanced imaging, biochemistry, physiology and electron tomography to unravel the role of mitochondria-shaping in cell life and death.</w:t>
      </w:r>
    </w:p>
    <w:p w14:paraId="1671DBE2" w14:textId="77777777" w:rsidR="00583CD7" w:rsidRPr="001C2CB4" w:rsidRDefault="00583CD7" w:rsidP="00CE190A">
      <w:pPr>
        <w:widowControl w:val="0"/>
        <w:autoSpaceDE w:val="0"/>
        <w:autoSpaceDN w:val="0"/>
        <w:adjustRightInd w:val="0"/>
        <w:rPr>
          <w:rFonts w:ascii="Times" w:hAnsi="Times" w:cs="Times"/>
          <w:lang w:val="it-IT"/>
        </w:rPr>
      </w:pPr>
    </w:p>
    <w:p w14:paraId="4F264BEB" w14:textId="77777777" w:rsidR="008A1225" w:rsidRDefault="008A1225" w:rsidP="00583CD7">
      <w:pPr>
        <w:widowControl w:val="0"/>
        <w:autoSpaceDE w:val="0"/>
        <w:autoSpaceDN w:val="0"/>
        <w:adjustRightInd w:val="0"/>
        <w:rPr>
          <w:rFonts w:ascii="Times" w:hAnsi="Times" w:cs="Helvetica"/>
          <w:lang w:val="it-IT"/>
        </w:rPr>
      </w:pPr>
    </w:p>
    <w:p w14:paraId="682D3008" w14:textId="77777777" w:rsidR="00583CD7" w:rsidRPr="001C2CB4" w:rsidRDefault="00CE190A" w:rsidP="00583CD7">
      <w:pPr>
        <w:widowControl w:val="0"/>
        <w:autoSpaceDE w:val="0"/>
        <w:autoSpaceDN w:val="0"/>
        <w:adjustRightInd w:val="0"/>
        <w:rPr>
          <w:rFonts w:ascii="Times" w:hAnsi="Times" w:cs="Helvetica"/>
          <w:lang w:val="it-IT"/>
        </w:rPr>
      </w:pPr>
      <w:r w:rsidRPr="001C2CB4">
        <w:rPr>
          <w:rFonts w:ascii="Times" w:hAnsi="Times" w:cs="Helvetica"/>
          <w:lang w:val="it-IT"/>
        </w:rPr>
        <w:t>STEFANIA BORTOLUZZI: </w:t>
      </w:r>
    </w:p>
    <w:p w14:paraId="1EE9F4D1" w14:textId="2653E631" w:rsidR="00583CD7" w:rsidRPr="004B055F" w:rsidRDefault="004B055F" w:rsidP="00583CD7">
      <w:pPr>
        <w:widowControl w:val="0"/>
        <w:autoSpaceDE w:val="0"/>
        <w:autoSpaceDN w:val="0"/>
        <w:adjustRightInd w:val="0"/>
        <w:rPr>
          <w:rFonts w:ascii="Times" w:hAnsi="Times" w:cs="Helvetica"/>
          <w:b/>
          <w:lang w:val="it-IT"/>
        </w:rPr>
      </w:pPr>
      <w:r w:rsidRPr="004B055F">
        <w:rPr>
          <w:rFonts w:ascii="Times" w:hAnsi="Times" w:cs="Helvetica"/>
          <w:b/>
          <w:lang w:val="it-IT"/>
        </w:rPr>
        <w:t>Unit of human molecular genetics</w:t>
      </w:r>
    </w:p>
    <w:p w14:paraId="57FE8D45" w14:textId="77777777" w:rsidR="004B055F" w:rsidRPr="004B055F" w:rsidRDefault="004B055F" w:rsidP="004B055F">
      <w:pPr>
        <w:widowControl w:val="0"/>
        <w:autoSpaceDE w:val="0"/>
        <w:autoSpaceDN w:val="0"/>
        <w:adjustRightInd w:val="0"/>
        <w:rPr>
          <w:rFonts w:ascii="Times" w:hAnsi="Times" w:cs="Helvetica"/>
          <w:i/>
          <w:lang w:val="it-IT"/>
        </w:rPr>
      </w:pPr>
      <w:r w:rsidRPr="004B055F">
        <w:rPr>
          <w:rFonts w:ascii="Times" w:hAnsi="Times" w:cs="Helvetica"/>
          <w:i/>
          <w:lang w:val="it-IT"/>
        </w:rPr>
        <w:t>http://compgen.bio.unipd.it/~stefania/</w:t>
      </w:r>
    </w:p>
    <w:p w14:paraId="7BB29BAC" w14:textId="77777777" w:rsidR="004B055F" w:rsidRDefault="004B055F" w:rsidP="00583CD7">
      <w:pPr>
        <w:widowControl w:val="0"/>
        <w:autoSpaceDE w:val="0"/>
        <w:autoSpaceDN w:val="0"/>
        <w:adjustRightInd w:val="0"/>
        <w:rPr>
          <w:rFonts w:ascii="Times" w:hAnsi="Times" w:cs="Helvetica"/>
          <w:lang w:val="it-IT"/>
        </w:rPr>
      </w:pPr>
    </w:p>
    <w:p w14:paraId="45C6CC3A"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Transcript maps and transcriptional profiles of the human genome in differentiated tissues.</w:t>
      </w:r>
    </w:p>
    <w:p w14:paraId="021769DD"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Analysis of differential expression of genes.</w:t>
      </w:r>
    </w:p>
    <w:p w14:paraId="518EF975"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Comparison between rhabdomyosarcoma and normal skeletal muscle for the identification of novel tumour markers by computational analysis of gene expression.</w:t>
      </w:r>
    </w:p>
    <w:p w14:paraId="1866E4A9"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Genetic diseases and intracellular networks.</w:t>
      </w:r>
    </w:p>
    <w:p w14:paraId="3C4FB5E2"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Pattern discovery on human promoters for the discovery of novel regulatory elements.</w:t>
      </w:r>
    </w:p>
    <w:p w14:paraId="25C048BC"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Genome organisation: identification of clusters of co-expressed genes and/or tissue-specific genes.</w:t>
      </w:r>
    </w:p>
    <w:p w14:paraId="4C38887F"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Systems biology of genome expression regulation.</w:t>
      </w:r>
    </w:p>
    <w:p w14:paraId="44E7CEE7" w14:textId="77777777"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microRNAs-based regulation.</w:t>
      </w:r>
    </w:p>
    <w:p w14:paraId="37C867D9" w14:textId="0BF9425F"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Regulatory networks analysis.</w:t>
      </w:r>
    </w:p>
    <w:p w14:paraId="4F96CE35" w14:textId="1E44C2C8" w:rsidR="00583CD7" w:rsidRPr="001C2CB4" w:rsidRDefault="00583CD7" w:rsidP="00583CD7">
      <w:pPr>
        <w:widowControl w:val="0"/>
        <w:autoSpaceDE w:val="0"/>
        <w:autoSpaceDN w:val="0"/>
        <w:adjustRightInd w:val="0"/>
        <w:rPr>
          <w:rFonts w:ascii="Times" w:hAnsi="Times" w:cs="Helvetica"/>
          <w:lang w:val="it-IT"/>
        </w:rPr>
      </w:pPr>
      <w:r w:rsidRPr="001C2CB4">
        <w:rPr>
          <w:rFonts w:ascii="Times" w:hAnsi="Times" w:cs="Helvetica"/>
          <w:lang w:val="it-IT"/>
        </w:rPr>
        <w:t>Assembly and annotation of non model species transcriptomes.</w:t>
      </w:r>
    </w:p>
    <w:p w14:paraId="1E751186" w14:textId="77777777" w:rsidR="00F75188" w:rsidRDefault="00F75188">
      <w:pPr>
        <w:rPr>
          <w:rFonts w:ascii="Times" w:hAnsi="Times" w:cs="Arial"/>
          <w:color w:val="343434"/>
          <w:lang w:val="it-IT"/>
        </w:rPr>
      </w:pPr>
    </w:p>
    <w:p w14:paraId="0C2DF888" w14:textId="77777777" w:rsidR="00F75188" w:rsidRDefault="00F75188">
      <w:pPr>
        <w:rPr>
          <w:rFonts w:ascii="Times" w:hAnsi="Times" w:cs="Arial"/>
          <w:color w:val="343434"/>
          <w:lang w:val="it-IT"/>
        </w:rPr>
      </w:pPr>
    </w:p>
    <w:p w14:paraId="1F8CA95C" w14:textId="4CBDFE50" w:rsidR="00CE190A" w:rsidRPr="001C2CB4" w:rsidRDefault="00CE190A">
      <w:pPr>
        <w:rPr>
          <w:rFonts w:ascii="Times" w:hAnsi="Times" w:cs="Arial"/>
          <w:color w:val="343434"/>
          <w:lang w:val="it-IT"/>
        </w:rPr>
      </w:pPr>
      <w:r w:rsidRPr="001C2CB4">
        <w:rPr>
          <w:rFonts w:ascii="Times" w:hAnsi="Times" w:cs="Arial"/>
          <w:color w:val="343434"/>
          <w:lang w:val="it-IT"/>
        </w:rPr>
        <w:t>RODOLFO COSTA:</w:t>
      </w:r>
    </w:p>
    <w:p w14:paraId="07F48044" w14:textId="49B0B083" w:rsidR="00F75188" w:rsidRDefault="00F75188">
      <w:pPr>
        <w:rPr>
          <w:rFonts w:ascii="Times" w:hAnsi="Times" w:cs="Arial"/>
          <w:b/>
          <w:color w:val="343434"/>
          <w:lang w:val="it-IT"/>
        </w:rPr>
      </w:pPr>
      <w:r>
        <w:rPr>
          <w:rFonts w:ascii="Times" w:hAnsi="Times" w:cs="Arial"/>
          <w:b/>
          <w:color w:val="343434"/>
          <w:lang w:val="it-IT"/>
        </w:rPr>
        <w:t>Unit of n</w:t>
      </w:r>
      <w:r w:rsidRPr="004B055F">
        <w:rPr>
          <w:rFonts w:ascii="Times" w:hAnsi="Times" w:cs="Arial"/>
          <w:b/>
          <w:color w:val="343434"/>
          <w:lang w:val="it-IT"/>
        </w:rPr>
        <w:t>eur</w:t>
      </w:r>
      <w:r>
        <w:rPr>
          <w:rFonts w:ascii="Times" w:hAnsi="Times" w:cs="Arial"/>
          <w:b/>
          <w:color w:val="343434"/>
          <w:lang w:val="it-IT"/>
        </w:rPr>
        <w:t>ogenetics and chronobiology</w:t>
      </w:r>
    </w:p>
    <w:p w14:paraId="385C5835" w14:textId="77777777" w:rsidR="00F75188" w:rsidRDefault="00F75188">
      <w:pPr>
        <w:rPr>
          <w:rFonts w:ascii="Times" w:hAnsi="Times" w:cs="Arial"/>
          <w:b/>
          <w:color w:val="343434"/>
          <w:lang w:val="it-IT"/>
        </w:rPr>
      </w:pPr>
    </w:p>
    <w:p w14:paraId="402C0E2E" w14:textId="2B5199C8" w:rsidR="00CB1DF0" w:rsidRPr="001C2CB4" w:rsidRDefault="00F75188">
      <w:pPr>
        <w:rPr>
          <w:rFonts w:ascii="Times" w:hAnsi="Times" w:cs="Arial"/>
          <w:color w:val="343434"/>
          <w:lang w:val="it-IT"/>
        </w:rPr>
      </w:pPr>
      <w:r>
        <w:rPr>
          <w:rFonts w:ascii="Times" w:hAnsi="Times" w:cs="Arial"/>
          <w:color w:val="343434"/>
          <w:lang w:val="it-IT"/>
        </w:rPr>
        <w:t>The neurogenetics and c</w:t>
      </w:r>
      <w:r w:rsidR="00CB1DF0" w:rsidRPr="00F75188">
        <w:rPr>
          <w:rFonts w:ascii="Times" w:hAnsi="Times" w:cs="Arial"/>
          <w:color w:val="343434"/>
          <w:lang w:val="it-IT"/>
        </w:rPr>
        <w:t>hronobiology unit</w:t>
      </w:r>
      <w:r w:rsidR="00CB1DF0" w:rsidRPr="001C2CB4">
        <w:rPr>
          <w:rFonts w:ascii="Times" w:hAnsi="Times" w:cs="Arial"/>
          <w:color w:val="343434"/>
          <w:lang w:val="it-IT"/>
        </w:rPr>
        <w:t xml:space="preserve"> ha</w:t>
      </w:r>
      <w:r w:rsidR="005B5E80" w:rsidRPr="001C2CB4">
        <w:rPr>
          <w:rFonts w:ascii="Times" w:hAnsi="Times" w:cs="Arial"/>
          <w:color w:val="343434"/>
          <w:lang w:val="it-IT"/>
        </w:rPr>
        <w:t>s</w:t>
      </w:r>
      <w:r w:rsidR="00CB1DF0" w:rsidRPr="001C2CB4">
        <w:rPr>
          <w:rFonts w:ascii="Times" w:hAnsi="Times" w:cs="Arial"/>
          <w:color w:val="343434"/>
          <w:lang w:val="it-IT"/>
        </w:rPr>
        <w:t xml:space="preserve"> an international reputation in the field of circadian chronobiology. The group's research activity has concentrated</w:t>
      </w:r>
      <w:r w:rsidR="005B5E80" w:rsidRPr="001C2CB4">
        <w:rPr>
          <w:rFonts w:ascii="Times" w:hAnsi="Times" w:cs="Arial"/>
          <w:color w:val="343434"/>
          <w:lang w:val="it-IT"/>
        </w:rPr>
        <w:t>,</w:t>
      </w:r>
      <w:r w:rsidR="00CB1DF0" w:rsidRPr="001C2CB4">
        <w:rPr>
          <w:rFonts w:ascii="Times" w:hAnsi="Times" w:cs="Arial"/>
          <w:color w:val="343434"/>
          <w:lang w:val="it-IT"/>
        </w:rPr>
        <w:t xml:space="preserve"> in particular</w:t>
      </w:r>
      <w:r w:rsidR="005B5E80" w:rsidRPr="001C2CB4">
        <w:rPr>
          <w:rFonts w:ascii="Times" w:hAnsi="Times" w:cs="Arial"/>
          <w:color w:val="343434"/>
          <w:lang w:val="it-IT"/>
        </w:rPr>
        <w:t>,</w:t>
      </w:r>
      <w:r w:rsidR="00CB1DF0" w:rsidRPr="001C2CB4">
        <w:rPr>
          <w:rFonts w:ascii="Times" w:hAnsi="Times" w:cs="Arial"/>
          <w:color w:val="343434"/>
          <w:lang w:val="it-IT"/>
        </w:rPr>
        <w:t xml:space="preserve"> </w:t>
      </w:r>
      <w:r w:rsidR="005B5E80" w:rsidRPr="001C2CB4">
        <w:rPr>
          <w:rFonts w:ascii="Times" w:hAnsi="Times" w:cs="Arial"/>
          <w:color w:val="343434"/>
          <w:lang w:val="it-IT"/>
        </w:rPr>
        <w:t>on</w:t>
      </w:r>
      <w:r w:rsidR="00CB1DF0" w:rsidRPr="001C2CB4">
        <w:rPr>
          <w:rFonts w:ascii="Times" w:hAnsi="Times" w:cs="Arial"/>
          <w:color w:val="343434"/>
          <w:lang w:val="it-IT"/>
        </w:rPr>
        <w:t xml:space="preserve"> the genetic, molecular and behavioural analysis of the circadian clock in </w:t>
      </w:r>
      <w:r w:rsidR="00CB1DF0" w:rsidRPr="001C2CB4">
        <w:rPr>
          <w:rFonts w:ascii="Times" w:hAnsi="Times" w:cs="Arial"/>
          <w:i/>
          <w:color w:val="343434"/>
          <w:lang w:val="it-IT"/>
        </w:rPr>
        <w:t>Drosophila</w:t>
      </w:r>
      <w:r w:rsidR="00CB1DF0" w:rsidRPr="001C2CB4">
        <w:rPr>
          <w:rFonts w:ascii="Times" w:hAnsi="Times" w:cs="Arial"/>
          <w:color w:val="343434"/>
          <w:lang w:val="it-IT"/>
        </w:rPr>
        <w:t xml:space="preserve"> </w:t>
      </w:r>
      <w:r w:rsidR="00CB1DF0" w:rsidRPr="001C2CB4">
        <w:rPr>
          <w:rFonts w:ascii="Times" w:hAnsi="Times" w:cs="Arial"/>
          <w:i/>
          <w:color w:val="343434"/>
          <w:lang w:val="it-IT"/>
        </w:rPr>
        <w:t>melanogaster</w:t>
      </w:r>
      <w:r w:rsidR="00A77017" w:rsidRPr="001C2CB4">
        <w:rPr>
          <w:rFonts w:ascii="Times" w:hAnsi="Times" w:cs="Arial"/>
          <w:color w:val="343434"/>
          <w:lang w:val="it-IT"/>
        </w:rPr>
        <w:t xml:space="preserve"> and other organisms</w:t>
      </w:r>
      <w:r w:rsidR="005B5E80" w:rsidRPr="001C2CB4">
        <w:rPr>
          <w:rFonts w:ascii="Times" w:hAnsi="Times" w:cs="Arial"/>
          <w:color w:val="343434"/>
          <w:lang w:val="it-IT"/>
        </w:rPr>
        <w:t>,</w:t>
      </w:r>
      <w:r w:rsidR="00A77017" w:rsidRPr="001C2CB4">
        <w:rPr>
          <w:rFonts w:ascii="Times" w:hAnsi="Times" w:cs="Arial"/>
          <w:color w:val="343434"/>
          <w:lang w:val="it-IT"/>
        </w:rPr>
        <w:t xml:space="preserve"> such as the antarctic krill and man. More recently the unit's interest was extended to the field of functional genomics, using Drosophila as a model organism to study orthologues of human genes mainly involved in mitochondrial disease. The research unit </w:t>
      </w:r>
      <w:r w:rsidR="00EF6BD4" w:rsidRPr="001C2CB4">
        <w:rPr>
          <w:rFonts w:ascii="Times" w:hAnsi="Times" w:cs="Arial"/>
          <w:color w:val="343434"/>
          <w:lang w:val="it-IT"/>
        </w:rPr>
        <w:t xml:space="preserve">is characterized by complementary and synergic competences, which include: Drosophila genetics, behavioural analysis, </w:t>
      </w:r>
      <w:r w:rsidR="005B5E80" w:rsidRPr="001C2CB4">
        <w:rPr>
          <w:rFonts w:ascii="Times" w:hAnsi="Times" w:cs="Arial"/>
          <w:color w:val="343434"/>
          <w:lang w:val="it-IT"/>
        </w:rPr>
        <w:t>cell/</w:t>
      </w:r>
      <w:r w:rsidR="00EF6BD4" w:rsidRPr="001C2CB4">
        <w:rPr>
          <w:rFonts w:ascii="Times" w:hAnsi="Times" w:cs="Arial"/>
          <w:color w:val="343434"/>
          <w:lang w:val="it-IT"/>
        </w:rPr>
        <w:t>molecular biology</w:t>
      </w:r>
      <w:r w:rsidR="005B5E80" w:rsidRPr="001C2CB4">
        <w:rPr>
          <w:rFonts w:ascii="Times" w:hAnsi="Times" w:cs="Arial"/>
          <w:color w:val="343434"/>
          <w:lang w:val="it-IT"/>
        </w:rPr>
        <w:t xml:space="preserve"> and recombinant DNA techniques</w:t>
      </w:r>
      <w:r w:rsidR="00EF6BD4" w:rsidRPr="001C2CB4">
        <w:rPr>
          <w:rFonts w:ascii="Times" w:hAnsi="Times" w:cs="Arial"/>
          <w:color w:val="343434"/>
          <w:lang w:val="it-IT"/>
        </w:rPr>
        <w:t xml:space="preserve">, gene silencing and genomic technology for the analysis of gene expression (microarray and RNA-Seq). </w:t>
      </w:r>
    </w:p>
    <w:p w14:paraId="4B4E33CA" w14:textId="77777777" w:rsidR="009C5C8A" w:rsidRPr="001C2CB4" w:rsidRDefault="009C5C8A">
      <w:pPr>
        <w:rPr>
          <w:rFonts w:ascii="Times" w:hAnsi="Times" w:cs="Arial"/>
          <w:color w:val="343434"/>
          <w:lang w:val="it-IT"/>
        </w:rPr>
      </w:pPr>
    </w:p>
    <w:p w14:paraId="2FC31DFB" w14:textId="641AC65F" w:rsidR="009C5C8A" w:rsidRPr="001C2CB4" w:rsidRDefault="009C5C8A">
      <w:pPr>
        <w:rPr>
          <w:rFonts w:ascii="Times" w:hAnsi="Times" w:cs="Arial"/>
          <w:b/>
          <w:color w:val="343434"/>
          <w:lang w:val="it-IT"/>
        </w:rPr>
      </w:pPr>
      <w:r w:rsidRPr="001C2CB4">
        <w:rPr>
          <w:rFonts w:ascii="Times" w:hAnsi="Times" w:cs="Arial"/>
          <w:b/>
          <w:color w:val="343434"/>
          <w:lang w:val="it-IT"/>
        </w:rPr>
        <w:t>Links to current research projects</w:t>
      </w:r>
    </w:p>
    <w:p w14:paraId="122596CA" w14:textId="77777777" w:rsidR="009C5C8A" w:rsidRPr="001C2CB4" w:rsidRDefault="009C5C8A">
      <w:pPr>
        <w:rPr>
          <w:rFonts w:ascii="Times" w:hAnsi="Times" w:cs="Arial"/>
          <w:color w:val="343434"/>
          <w:lang w:val="it-IT"/>
        </w:rPr>
      </w:pPr>
    </w:p>
    <w:p w14:paraId="320892EC" w14:textId="77777777" w:rsidR="009C5C8A" w:rsidRPr="001C2CB4" w:rsidRDefault="009C5C8A" w:rsidP="009C5C8A">
      <w:pPr>
        <w:widowControl w:val="0"/>
        <w:numPr>
          <w:ilvl w:val="0"/>
          <w:numId w:val="1"/>
        </w:numPr>
        <w:tabs>
          <w:tab w:val="left" w:pos="220"/>
          <w:tab w:val="left" w:pos="720"/>
        </w:tabs>
        <w:autoSpaceDE w:val="0"/>
        <w:autoSpaceDN w:val="0"/>
        <w:adjustRightInd w:val="0"/>
        <w:spacing w:after="240"/>
        <w:ind w:hanging="720"/>
        <w:rPr>
          <w:rFonts w:ascii="Times" w:hAnsi="Times" w:cs="Arial"/>
          <w:color w:val="343434"/>
          <w:lang w:val="it-IT"/>
        </w:rPr>
      </w:pPr>
      <w:r w:rsidRPr="001C2CB4">
        <w:rPr>
          <w:rFonts w:ascii="Times" w:hAnsi="Times" w:cs="Arial"/>
          <w:color w:val="262626"/>
          <w:lang w:val="it-IT"/>
        </w:rPr>
        <w:tab/>
      </w:r>
      <w:r w:rsidRPr="001C2CB4">
        <w:rPr>
          <w:rFonts w:ascii="Times" w:hAnsi="Times" w:cs="Arial"/>
          <w:color w:val="262626"/>
          <w:lang w:val="it-IT"/>
        </w:rPr>
        <w:tab/>
      </w:r>
      <w:hyperlink r:id="rId10" w:history="1">
        <w:r w:rsidRPr="001C2CB4">
          <w:rPr>
            <w:rFonts w:ascii="Times" w:hAnsi="Times" w:cs="Arial"/>
            <w:color w:val="262626"/>
            <w:u w:val="single"/>
            <w:lang w:val="it-IT"/>
          </w:rPr>
          <w:t>INsecTIME seeks to train the next generation of ESRs in the intellectual, technological, complementary and commercial skills required for future European competitiveness in the area of biological timing, an area with considerable commercial potential.</w:t>
        </w:r>
      </w:hyperlink>
    </w:p>
    <w:p w14:paraId="0DF944E0" w14:textId="77777777" w:rsidR="009C5C8A" w:rsidRPr="001C2CB4" w:rsidRDefault="009C5C8A" w:rsidP="009C5C8A">
      <w:pPr>
        <w:widowControl w:val="0"/>
        <w:numPr>
          <w:ilvl w:val="0"/>
          <w:numId w:val="2"/>
        </w:numPr>
        <w:tabs>
          <w:tab w:val="left" w:pos="220"/>
          <w:tab w:val="left" w:pos="720"/>
        </w:tabs>
        <w:autoSpaceDE w:val="0"/>
        <w:autoSpaceDN w:val="0"/>
        <w:adjustRightInd w:val="0"/>
        <w:spacing w:after="240"/>
        <w:ind w:hanging="720"/>
        <w:rPr>
          <w:rFonts w:ascii="Times" w:hAnsi="Times" w:cs="Arial"/>
          <w:color w:val="343434"/>
          <w:lang w:val="it-IT"/>
        </w:rPr>
      </w:pPr>
      <w:r w:rsidRPr="001C2CB4">
        <w:rPr>
          <w:rFonts w:ascii="Times" w:hAnsi="Times" w:cs="Arial"/>
          <w:color w:val="262626"/>
          <w:lang w:val="it-IT"/>
        </w:rPr>
        <w:tab/>
      </w:r>
      <w:r w:rsidRPr="001C2CB4">
        <w:rPr>
          <w:rFonts w:ascii="Times" w:hAnsi="Times" w:cs="Arial"/>
          <w:color w:val="262626"/>
          <w:lang w:val="it-IT"/>
        </w:rPr>
        <w:tab/>
      </w:r>
      <w:hyperlink r:id="rId11" w:history="1">
        <w:r w:rsidRPr="001C2CB4">
          <w:rPr>
            <w:rFonts w:ascii="Times" w:hAnsi="Times" w:cs="Arial"/>
            <w:color w:val="262626"/>
            <w:u w:val="single"/>
            <w:lang w:val="it-IT"/>
          </w:rPr>
          <w:t>Fly cryptochrome and the visual system: a link with the mammalian eye?</w:t>
        </w:r>
      </w:hyperlink>
    </w:p>
    <w:p w14:paraId="2ED3F063" w14:textId="77777777" w:rsidR="009C5C8A" w:rsidRPr="001C2CB4" w:rsidRDefault="009C5C8A" w:rsidP="009C5C8A">
      <w:pPr>
        <w:widowControl w:val="0"/>
        <w:numPr>
          <w:ilvl w:val="0"/>
          <w:numId w:val="3"/>
        </w:numPr>
        <w:tabs>
          <w:tab w:val="left" w:pos="220"/>
          <w:tab w:val="left" w:pos="720"/>
        </w:tabs>
        <w:autoSpaceDE w:val="0"/>
        <w:autoSpaceDN w:val="0"/>
        <w:adjustRightInd w:val="0"/>
        <w:spacing w:after="240"/>
        <w:ind w:hanging="720"/>
        <w:rPr>
          <w:rFonts w:ascii="Times" w:hAnsi="Times" w:cs="Arial"/>
          <w:color w:val="343434"/>
          <w:lang w:val="it-IT"/>
        </w:rPr>
      </w:pPr>
      <w:r w:rsidRPr="001C2CB4">
        <w:rPr>
          <w:rFonts w:ascii="Times" w:hAnsi="Times" w:cs="Arial"/>
          <w:color w:val="262626"/>
          <w:lang w:val="it-IT"/>
        </w:rPr>
        <w:tab/>
      </w:r>
      <w:r w:rsidRPr="001C2CB4">
        <w:rPr>
          <w:rFonts w:ascii="Times" w:hAnsi="Times" w:cs="Arial"/>
          <w:color w:val="262626"/>
          <w:lang w:val="it-IT"/>
        </w:rPr>
        <w:tab/>
      </w:r>
      <w:hyperlink r:id="rId12" w:history="1">
        <w:r w:rsidRPr="001C2CB4">
          <w:rPr>
            <w:rFonts w:ascii="Times" w:hAnsi="Times" w:cs="Arial"/>
            <w:color w:val="262626"/>
            <w:u w:val="single"/>
            <w:lang w:val="it-IT"/>
          </w:rPr>
          <w:t>Chronic disruption of the circadian rhythmicity and chromatin epigenetic modifications in the model organism Drosophila melanogaster</w:t>
        </w:r>
      </w:hyperlink>
    </w:p>
    <w:p w14:paraId="13B9C37C" w14:textId="77777777" w:rsidR="009C5C8A" w:rsidRPr="001C2CB4" w:rsidRDefault="009C5C8A" w:rsidP="009C5C8A">
      <w:pPr>
        <w:widowControl w:val="0"/>
        <w:numPr>
          <w:ilvl w:val="0"/>
          <w:numId w:val="4"/>
        </w:numPr>
        <w:tabs>
          <w:tab w:val="left" w:pos="220"/>
          <w:tab w:val="left" w:pos="720"/>
        </w:tabs>
        <w:autoSpaceDE w:val="0"/>
        <w:autoSpaceDN w:val="0"/>
        <w:adjustRightInd w:val="0"/>
        <w:spacing w:after="240"/>
        <w:ind w:hanging="720"/>
        <w:rPr>
          <w:rFonts w:ascii="Times" w:hAnsi="Times" w:cs="Arial"/>
          <w:color w:val="343434"/>
          <w:lang w:val="it-IT"/>
        </w:rPr>
      </w:pPr>
      <w:r w:rsidRPr="001C2CB4">
        <w:rPr>
          <w:rFonts w:ascii="Times" w:hAnsi="Times" w:cs="Arial"/>
          <w:color w:val="262626"/>
          <w:lang w:val="it-IT"/>
        </w:rPr>
        <w:tab/>
      </w:r>
      <w:r w:rsidRPr="001C2CB4">
        <w:rPr>
          <w:rFonts w:ascii="Times" w:hAnsi="Times" w:cs="Arial"/>
          <w:color w:val="262626"/>
          <w:lang w:val="it-IT"/>
        </w:rPr>
        <w:tab/>
      </w:r>
      <w:hyperlink r:id="rId13" w:history="1">
        <w:r w:rsidRPr="001C2CB4">
          <w:rPr>
            <w:rFonts w:ascii="Times" w:hAnsi="Times" w:cs="Arial"/>
            <w:color w:val="262626"/>
            <w:u w:val="single"/>
            <w:lang w:val="it-IT"/>
          </w:rPr>
          <w:t>Search for new genes involved in the circadian clock of Drosophila melanogaster: molecular and behavioural analysis of putative</w:t>
        </w:r>
      </w:hyperlink>
    </w:p>
    <w:p w14:paraId="588D2464" w14:textId="77777777" w:rsidR="009C5C8A" w:rsidRPr="001C2CB4" w:rsidRDefault="009C5C8A" w:rsidP="009C5C8A">
      <w:pPr>
        <w:widowControl w:val="0"/>
        <w:numPr>
          <w:ilvl w:val="0"/>
          <w:numId w:val="5"/>
        </w:numPr>
        <w:tabs>
          <w:tab w:val="left" w:pos="220"/>
          <w:tab w:val="left" w:pos="720"/>
        </w:tabs>
        <w:autoSpaceDE w:val="0"/>
        <w:autoSpaceDN w:val="0"/>
        <w:adjustRightInd w:val="0"/>
        <w:spacing w:after="240"/>
        <w:ind w:hanging="720"/>
        <w:rPr>
          <w:rFonts w:ascii="Times" w:hAnsi="Times" w:cs="Arial"/>
          <w:color w:val="343434"/>
          <w:lang w:val="it-IT"/>
        </w:rPr>
      </w:pPr>
      <w:r w:rsidRPr="001C2CB4">
        <w:rPr>
          <w:rFonts w:ascii="Times" w:hAnsi="Times" w:cs="Arial"/>
          <w:color w:val="262626"/>
          <w:lang w:val="it-IT"/>
        </w:rPr>
        <w:tab/>
      </w:r>
      <w:r w:rsidRPr="001C2CB4">
        <w:rPr>
          <w:rFonts w:ascii="Times" w:hAnsi="Times" w:cs="Arial"/>
          <w:color w:val="262626"/>
          <w:lang w:val="it-IT"/>
        </w:rPr>
        <w:tab/>
      </w:r>
      <w:hyperlink r:id="rId14" w:history="1">
        <w:r w:rsidRPr="001C2CB4">
          <w:rPr>
            <w:rFonts w:ascii="Times" w:hAnsi="Times" w:cs="Arial"/>
            <w:color w:val="262626"/>
            <w:u w:val="single"/>
            <w:lang w:val="it-IT"/>
          </w:rPr>
          <w:t>Road: back to Italy - A new approach to sericulture to enhance silkworm natural strategies against pathogenic microorganisms</w:t>
        </w:r>
      </w:hyperlink>
    </w:p>
    <w:p w14:paraId="39BA00F2" w14:textId="77777777" w:rsidR="009C5C8A" w:rsidRPr="001C2CB4" w:rsidRDefault="009C5C8A" w:rsidP="009C5C8A">
      <w:pPr>
        <w:widowControl w:val="0"/>
        <w:numPr>
          <w:ilvl w:val="0"/>
          <w:numId w:val="6"/>
        </w:numPr>
        <w:tabs>
          <w:tab w:val="left" w:pos="220"/>
          <w:tab w:val="left" w:pos="720"/>
        </w:tabs>
        <w:autoSpaceDE w:val="0"/>
        <w:autoSpaceDN w:val="0"/>
        <w:adjustRightInd w:val="0"/>
        <w:spacing w:after="240"/>
        <w:ind w:hanging="720"/>
        <w:rPr>
          <w:rFonts w:ascii="Times" w:hAnsi="Times" w:cs="Arial"/>
          <w:color w:val="343434"/>
          <w:lang w:val="it-IT"/>
        </w:rPr>
      </w:pPr>
      <w:r w:rsidRPr="001C2CB4">
        <w:rPr>
          <w:rFonts w:ascii="Times" w:hAnsi="Times" w:cs="Arial"/>
          <w:color w:val="262626"/>
          <w:lang w:val="it-IT"/>
        </w:rPr>
        <w:tab/>
      </w:r>
      <w:r w:rsidRPr="001C2CB4">
        <w:rPr>
          <w:rFonts w:ascii="Times" w:hAnsi="Times" w:cs="Arial"/>
          <w:color w:val="262626"/>
          <w:lang w:val="it-IT"/>
        </w:rPr>
        <w:tab/>
      </w:r>
      <w:hyperlink r:id="rId15" w:history="1">
        <w:r w:rsidRPr="001C2CB4">
          <w:rPr>
            <w:rFonts w:ascii="Times" w:hAnsi="Times" w:cs="Arial"/>
            <w:color w:val="262626"/>
            <w:u w:val="single"/>
            <w:lang w:val="it-IT"/>
          </w:rPr>
          <w:t>Biological timing in a changing marine environment: Clocks and rhythms in polar pelagic organisms</w:t>
        </w:r>
      </w:hyperlink>
    </w:p>
    <w:p w14:paraId="47168505" w14:textId="77777777" w:rsidR="009C5C8A" w:rsidRPr="001C2CB4" w:rsidRDefault="009C5C8A">
      <w:pPr>
        <w:rPr>
          <w:rFonts w:ascii="Times" w:hAnsi="Times"/>
        </w:rPr>
      </w:pPr>
    </w:p>
    <w:sectPr w:rsidR="009C5C8A" w:rsidRPr="001C2CB4" w:rsidSect="002A673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
  <w:rsids>
    <w:rsidRoot w:val="00CB1DF0"/>
    <w:rsid w:val="00001F21"/>
    <w:rsid w:val="000D2E2A"/>
    <w:rsid w:val="001C2CB4"/>
    <w:rsid w:val="001D5641"/>
    <w:rsid w:val="002A6732"/>
    <w:rsid w:val="002F5AD1"/>
    <w:rsid w:val="003B7E20"/>
    <w:rsid w:val="00462CA9"/>
    <w:rsid w:val="004B055F"/>
    <w:rsid w:val="00583CD7"/>
    <w:rsid w:val="005A1BBB"/>
    <w:rsid w:val="005B5E80"/>
    <w:rsid w:val="005D2D15"/>
    <w:rsid w:val="0075781E"/>
    <w:rsid w:val="00817D6B"/>
    <w:rsid w:val="008A1225"/>
    <w:rsid w:val="009C1045"/>
    <w:rsid w:val="009C5C8A"/>
    <w:rsid w:val="009D40AC"/>
    <w:rsid w:val="00A016B5"/>
    <w:rsid w:val="00A77017"/>
    <w:rsid w:val="00B87F2E"/>
    <w:rsid w:val="00CB1DF0"/>
    <w:rsid w:val="00CC553B"/>
    <w:rsid w:val="00CE190A"/>
    <w:rsid w:val="00EF6BD4"/>
    <w:rsid w:val="00F751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4A1B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GB"/>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01F21"/>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001F21"/>
    <w:rPr>
      <w:rFonts w:ascii="Lucida Grande" w:hAnsi="Lucida Grande" w:cs="Lucida Grande"/>
      <w:sz w:val="18"/>
      <w:szCs w:val="18"/>
      <w:lang w:val="en-GB"/>
    </w:rPr>
  </w:style>
  <w:style w:type="character" w:styleId="Collegamentoipertestuale">
    <w:name w:val="Hyperlink"/>
    <w:basedOn w:val="Caratterepredefinitoparagrafo"/>
    <w:uiPriority w:val="99"/>
    <w:unhideWhenUsed/>
    <w:rsid w:val="009D40A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GB"/>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01F21"/>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001F21"/>
    <w:rPr>
      <w:rFonts w:ascii="Lucida Grande" w:hAnsi="Lucida Grande" w:cs="Lucida Grande"/>
      <w:sz w:val="18"/>
      <w:szCs w:val="18"/>
      <w:lang w:val="en-GB"/>
    </w:rPr>
  </w:style>
  <w:style w:type="character" w:styleId="Collegamentoipertestuale">
    <w:name w:val="Hyperlink"/>
    <w:basedOn w:val="Caratterepredefinitoparagrafo"/>
    <w:uiPriority w:val="99"/>
    <w:unhideWhenUsed/>
    <w:rsid w:val="009D40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iologia.unipd.it/ricerca/progetti-di-eccellenza/progetto-cryineye/" TargetMode="External"/><Relationship Id="rId12" Type="http://schemas.openxmlformats.org/officeDocument/2006/relationships/hyperlink" Target="http://www.biologia.unipd.it/ricerca/progetti-di-eccellenza/progetto-epigen/" TargetMode="External"/><Relationship Id="rId13" Type="http://schemas.openxmlformats.org/officeDocument/2006/relationships/hyperlink" Target="http://www.biologia.unipd.it/ricerca/progetti-di-eccellenza/progetto-cryptochrome/" TargetMode="External"/><Relationship Id="rId14" Type="http://schemas.openxmlformats.org/officeDocument/2006/relationships/hyperlink" Target="http://www.biologia.unipd.it/ricerca/progetti-di-eccellenza/progetto-biosilk/" TargetMode="External"/><Relationship Id="rId15" Type="http://schemas.openxmlformats.org/officeDocument/2006/relationships/hyperlink" Target="http://www.biologia.unipd.it/ricerca/progetti-di-eccellenza/progetto-polartim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io.unipd.it/~bubacco/metalloproteins.html" TargetMode="External"/><Relationship Id="rId7" Type="http://schemas.openxmlformats.org/officeDocument/2006/relationships/hyperlink" Target="http://www.bio.unipd.it/~bubacco/synuclein.html" TargetMode="External"/><Relationship Id="rId8" Type="http://schemas.openxmlformats.org/officeDocument/2006/relationships/hyperlink" Target="http://www.bio.unipd.it/~bubacco/html/lrrk2.html" TargetMode="External"/><Relationship Id="rId9" Type="http://schemas.openxmlformats.org/officeDocument/2006/relationships/hyperlink" Target="http://www.bio.unipd.it/~bubacco/oxidative_stress.html" TargetMode="External"/><Relationship Id="rId10" Type="http://schemas.openxmlformats.org/officeDocument/2006/relationships/hyperlink" Target="http://www.biologia.unipd.it/ricerca/progetti-di-eccellenza/progetto-insectim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1114</Words>
  <Characters>6354</Characters>
  <Application>Microsoft Macintosh Word</Application>
  <DocSecurity>0</DocSecurity>
  <Lines>52</Lines>
  <Paragraphs>14</Paragraphs>
  <ScaleCrop>false</ScaleCrop>
  <Company/>
  <LinksUpToDate>false</LinksUpToDate>
  <CharactersWithSpaces>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A. Zordan</dc:creator>
  <cp:keywords/>
  <dc:description/>
  <cp:lastModifiedBy>Mauro A. Zordan</cp:lastModifiedBy>
  <cp:revision>18</cp:revision>
  <dcterms:created xsi:type="dcterms:W3CDTF">2015-02-20T08:35:00Z</dcterms:created>
  <dcterms:modified xsi:type="dcterms:W3CDTF">2015-02-24T17:05:00Z</dcterms:modified>
</cp:coreProperties>
</file>