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7C9" w:rsidRDefault="009267C9" w:rsidP="00E47910">
      <w:pPr>
        <w:spacing w:after="0" w:line="240" w:lineRule="auto"/>
        <w:jc w:val="both"/>
        <w:rPr>
          <w:b/>
          <w:sz w:val="24"/>
          <w:szCs w:val="24"/>
          <w:u w:val="single"/>
          <w:lang w:val="en-US"/>
        </w:rPr>
      </w:pPr>
      <w:bookmarkStart w:id="0" w:name="_GoBack"/>
      <w:bookmarkEnd w:id="0"/>
      <w:r w:rsidRPr="009267C9">
        <w:rPr>
          <w:b/>
          <w:sz w:val="24"/>
          <w:szCs w:val="24"/>
          <w:u w:val="single"/>
          <w:lang w:val="en-US"/>
        </w:rPr>
        <w:t xml:space="preserve">REDISTRIBUTIVE </w:t>
      </w:r>
      <w:r>
        <w:rPr>
          <w:b/>
          <w:sz w:val="24"/>
          <w:szCs w:val="24"/>
          <w:u w:val="single"/>
          <w:lang w:val="en-US"/>
        </w:rPr>
        <w:t xml:space="preserve">INTERNAL </w:t>
      </w:r>
      <w:r w:rsidRPr="009267C9">
        <w:rPr>
          <w:b/>
          <w:sz w:val="24"/>
          <w:szCs w:val="24"/>
          <w:u w:val="single"/>
          <w:lang w:val="en-US"/>
        </w:rPr>
        <w:t>POLICIES</w:t>
      </w:r>
      <w:r>
        <w:rPr>
          <w:b/>
          <w:sz w:val="24"/>
          <w:szCs w:val="24"/>
          <w:u w:val="single"/>
          <w:lang w:val="en-US"/>
        </w:rPr>
        <w:t xml:space="preserve"> – HANDOUT</w:t>
      </w:r>
    </w:p>
    <w:p w:rsidR="009267C9" w:rsidRDefault="009267C9" w:rsidP="00E47910">
      <w:pPr>
        <w:spacing w:after="0" w:line="240" w:lineRule="auto"/>
        <w:jc w:val="both"/>
        <w:rPr>
          <w:b/>
          <w:sz w:val="24"/>
          <w:szCs w:val="24"/>
          <w:u w:val="single"/>
          <w:lang w:val="en-US"/>
        </w:rPr>
      </w:pPr>
    </w:p>
    <w:p w:rsidR="009267C9" w:rsidRDefault="009267C9" w:rsidP="00E47910">
      <w:pPr>
        <w:spacing w:after="0" w:line="240" w:lineRule="auto"/>
        <w:jc w:val="both"/>
        <w:rPr>
          <w:b/>
          <w:sz w:val="24"/>
          <w:szCs w:val="24"/>
          <w:lang w:val="en-US"/>
        </w:rPr>
      </w:pPr>
      <w:r>
        <w:rPr>
          <w:b/>
          <w:sz w:val="24"/>
          <w:szCs w:val="24"/>
          <w:lang w:val="en-US"/>
        </w:rPr>
        <w:t>Theories of public</w:t>
      </w:r>
      <w:r w:rsidR="00432D6D">
        <w:rPr>
          <w:b/>
          <w:sz w:val="24"/>
          <w:szCs w:val="24"/>
          <w:lang w:val="en-US"/>
        </w:rPr>
        <w:t xml:space="preserve"> expenditure and redistribution</w:t>
      </w:r>
    </w:p>
    <w:p w:rsidR="009267C9" w:rsidRDefault="009267C9" w:rsidP="009267C9">
      <w:pPr>
        <w:spacing w:after="0" w:line="240" w:lineRule="auto"/>
        <w:jc w:val="both"/>
        <w:rPr>
          <w:sz w:val="24"/>
          <w:szCs w:val="24"/>
          <w:lang w:val="en-US"/>
        </w:rPr>
      </w:pPr>
      <w:r w:rsidRPr="009267C9">
        <w:rPr>
          <w:sz w:val="24"/>
          <w:szCs w:val="24"/>
          <w:lang w:val="en-US"/>
        </w:rPr>
        <w:t>-</w:t>
      </w:r>
      <w:r>
        <w:rPr>
          <w:sz w:val="24"/>
          <w:szCs w:val="24"/>
          <w:lang w:val="en-US"/>
        </w:rPr>
        <w:t xml:space="preserve"> compared to the national political systems, the capacity of EU to redistribute resources </w:t>
      </w:r>
      <w:proofErr w:type="spellStart"/>
      <w:proofErr w:type="gramStart"/>
      <w:r>
        <w:rPr>
          <w:sz w:val="24"/>
          <w:szCs w:val="24"/>
          <w:lang w:val="en-US"/>
        </w:rPr>
        <w:t>betw</w:t>
      </w:r>
      <w:proofErr w:type="spellEnd"/>
      <w:r w:rsidR="00C51108">
        <w:rPr>
          <w:sz w:val="24"/>
          <w:szCs w:val="24"/>
          <w:lang w:val="en-US"/>
        </w:rPr>
        <w:t xml:space="preserve">  </w:t>
      </w:r>
      <w:proofErr w:type="spellStart"/>
      <w:r>
        <w:rPr>
          <w:sz w:val="24"/>
          <w:szCs w:val="24"/>
          <w:lang w:val="en-US"/>
        </w:rPr>
        <w:t>een</w:t>
      </w:r>
      <w:proofErr w:type="spellEnd"/>
      <w:proofErr w:type="gramEnd"/>
      <w:r>
        <w:rPr>
          <w:sz w:val="24"/>
          <w:szCs w:val="24"/>
          <w:lang w:val="en-US"/>
        </w:rPr>
        <w:t xml:space="preserve"> individuals and states through taxation and public spending is rather limited. (EU budget constitutes less than 2% from the EU GDP)</w:t>
      </w:r>
    </w:p>
    <w:p w:rsidR="00432D6D" w:rsidRDefault="00432D6D" w:rsidP="009267C9">
      <w:pPr>
        <w:spacing w:after="0" w:line="240" w:lineRule="auto"/>
        <w:jc w:val="both"/>
        <w:rPr>
          <w:sz w:val="24"/>
          <w:szCs w:val="24"/>
          <w:lang w:val="en-US"/>
        </w:rPr>
      </w:pPr>
      <w:r>
        <w:rPr>
          <w:sz w:val="24"/>
          <w:szCs w:val="24"/>
          <w:lang w:val="en-US"/>
        </w:rPr>
        <w:t xml:space="preserve">- </w:t>
      </w:r>
      <w:proofErr w:type="gramStart"/>
      <w:r>
        <w:rPr>
          <w:sz w:val="24"/>
          <w:szCs w:val="24"/>
          <w:lang w:val="en-US"/>
        </w:rPr>
        <w:t>the</w:t>
      </w:r>
      <w:proofErr w:type="gramEnd"/>
      <w:r>
        <w:rPr>
          <w:sz w:val="24"/>
          <w:szCs w:val="24"/>
          <w:lang w:val="en-US"/>
        </w:rPr>
        <w:t xml:space="preserve"> goals of public expenditure:</w:t>
      </w:r>
    </w:p>
    <w:p w:rsidR="00432D6D" w:rsidRDefault="00432D6D" w:rsidP="00432D6D">
      <w:pPr>
        <w:spacing w:after="0" w:line="240" w:lineRule="auto"/>
        <w:ind w:left="708"/>
        <w:jc w:val="both"/>
        <w:rPr>
          <w:sz w:val="24"/>
          <w:szCs w:val="24"/>
          <w:lang w:val="en-US"/>
        </w:rPr>
      </w:pPr>
      <w:r>
        <w:rPr>
          <w:sz w:val="24"/>
          <w:szCs w:val="24"/>
          <w:lang w:val="en-US"/>
        </w:rPr>
        <w:t xml:space="preserve">- </w:t>
      </w:r>
      <w:proofErr w:type="gramStart"/>
      <w:r>
        <w:rPr>
          <w:sz w:val="24"/>
          <w:szCs w:val="24"/>
          <w:lang w:val="en-US"/>
        </w:rPr>
        <w:t>allocation</w:t>
      </w:r>
      <w:proofErr w:type="gramEnd"/>
      <w:r>
        <w:rPr>
          <w:sz w:val="24"/>
          <w:szCs w:val="24"/>
          <w:lang w:val="en-US"/>
        </w:rPr>
        <w:t xml:space="preserve"> (promote public interest)</w:t>
      </w:r>
    </w:p>
    <w:p w:rsidR="00432D6D" w:rsidRDefault="00432D6D" w:rsidP="00432D6D">
      <w:pPr>
        <w:spacing w:after="0" w:line="240" w:lineRule="auto"/>
        <w:ind w:left="708"/>
        <w:jc w:val="both"/>
        <w:rPr>
          <w:sz w:val="24"/>
          <w:szCs w:val="24"/>
          <w:lang w:val="en-US"/>
        </w:rPr>
      </w:pPr>
      <w:r>
        <w:rPr>
          <w:sz w:val="24"/>
          <w:szCs w:val="24"/>
          <w:lang w:val="en-US"/>
        </w:rPr>
        <w:t xml:space="preserve">- </w:t>
      </w:r>
      <w:proofErr w:type="gramStart"/>
      <w:r>
        <w:rPr>
          <w:sz w:val="24"/>
          <w:szCs w:val="24"/>
          <w:lang w:val="en-US"/>
        </w:rPr>
        <w:t>redistribution</w:t>
      </w:r>
      <w:proofErr w:type="gramEnd"/>
      <w:r>
        <w:rPr>
          <w:sz w:val="24"/>
          <w:szCs w:val="24"/>
          <w:lang w:val="en-US"/>
        </w:rPr>
        <w:t xml:space="preserve"> </w:t>
      </w:r>
    </w:p>
    <w:p w:rsidR="00432D6D" w:rsidRDefault="00432D6D" w:rsidP="00432D6D">
      <w:pPr>
        <w:spacing w:after="0" w:line="240" w:lineRule="auto"/>
        <w:ind w:left="708"/>
        <w:jc w:val="both"/>
        <w:rPr>
          <w:sz w:val="24"/>
          <w:szCs w:val="24"/>
          <w:lang w:val="en-US"/>
        </w:rPr>
      </w:pPr>
      <w:r>
        <w:rPr>
          <w:sz w:val="24"/>
          <w:szCs w:val="24"/>
          <w:lang w:val="en-US"/>
        </w:rPr>
        <w:t xml:space="preserve">- </w:t>
      </w:r>
      <w:proofErr w:type="gramStart"/>
      <w:r w:rsidR="004B5639">
        <w:rPr>
          <w:sz w:val="24"/>
          <w:szCs w:val="24"/>
          <w:lang w:val="en-US"/>
        </w:rPr>
        <w:t>stabilization</w:t>
      </w:r>
      <w:proofErr w:type="gramEnd"/>
      <w:r w:rsidR="004B5639">
        <w:rPr>
          <w:sz w:val="24"/>
          <w:szCs w:val="24"/>
          <w:lang w:val="en-US"/>
        </w:rPr>
        <w:t xml:space="preserve"> (to achieve macro-</w:t>
      </w:r>
      <w:r>
        <w:rPr>
          <w:sz w:val="24"/>
          <w:szCs w:val="24"/>
          <w:lang w:val="en-US"/>
        </w:rPr>
        <w:t>economic goals)</w:t>
      </w:r>
    </w:p>
    <w:p w:rsidR="00432D6D" w:rsidRDefault="00432D6D" w:rsidP="00432D6D">
      <w:pPr>
        <w:spacing w:after="0" w:line="240" w:lineRule="auto"/>
        <w:ind w:left="708"/>
        <w:jc w:val="both"/>
        <w:rPr>
          <w:sz w:val="24"/>
          <w:szCs w:val="24"/>
          <w:lang w:val="en-US"/>
        </w:rPr>
      </w:pPr>
    </w:p>
    <w:p w:rsidR="00432D6D" w:rsidRPr="00432D6D" w:rsidRDefault="00432D6D" w:rsidP="00432D6D">
      <w:pPr>
        <w:spacing w:after="0" w:line="240" w:lineRule="auto"/>
        <w:jc w:val="both"/>
        <w:rPr>
          <w:b/>
          <w:sz w:val="24"/>
          <w:szCs w:val="24"/>
          <w:lang w:val="en-US"/>
        </w:rPr>
      </w:pPr>
      <w:r w:rsidRPr="00432D6D">
        <w:rPr>
          <w:b/>
          <w:sz w:val="24"/>
          <w:szCs w:val="24"/>
          <w:lang w:val="en-US"/>
        </w:rPr>
        <w:t>The Budget of EU:</w:t>
      </w:r>
    </w:p>
    <w:p w:rsidR="00432D6D" w:rsidRDefault="00432D6D" w:rsidP="00432D6D">
      <w:pPr>
        <w:spacing w:after="0" w:line="240" w:lineRule="auto"/>
        <w:jc w:val="both"/>
        <w:rPr>
          <w:sz w:val="24"/>
          <w:szCs w:val="24"/>
          <w:lang w:val="en-US"/>
        </w:rPr>
      </w:pPr>
      <w:r w:rsidRPr="00432D6D">
        <w:rPr>
          <w:sz w:val="24"/>
          <w:szCs w:val="24"/>
          <w:lang w:val="en-US"/>
        </w:rPr>
        <w:t>-</w:t>
      </w:r>
      <w:r>
        <w:rPr>
          <w:sz w:val="24"/>
          <w:szCs w:val="24"/>
          <w:lang w:val="en-US"/>
        </w:rPr>
        <w:t xml:space="preserve"> </w:t>
      </w:r>
      <w:r w:rsidR="00BA7652">
        <w:rPr>
          <w:sz w:val="24"/>
          <w:szCs w:val="24"/>
          <w:lang w:val="en-US"/>
        </w:rPr>
        <w:t>in 1988, the Council has adopted the EU budget through multi-annual packages which fix the overall ceiling of the budget relative to the GNP of the EU members states, the structure of revenues, and the relative size of the various expenditure categories</w:t>
      </w:r>
    </w:p>
    <w:p w:rsidR="00BA7652" w:rsidRDefault="004B5639" w:rsidP="00432D6D">
      <w:pPr>
        <w:spacing w:after="0" w:line="240" w:lineRule="auto"/>
        <w:jc w:val="both"/>
        <w:rPr>
          <w:sz w:val="24"/>
          <w:szCs w:val="24"/>
          <w:lang w:val="en-US"/>
        </w:rPr>
      </w:pPr>
      <w:proofErr w:type="gramStart"/>
      <w:r>
        <w:rPr>
          <w:sz w:val="24"/>
          <w:szCs w:val="24"/>
          <w:lang w:val="en-US"/>
        </w:rPr>
        <w:t>a</w:t>
      </w:r>
      <w:proofErr w:type="gramEnd"/>
      <w:r>
        <w:rPr>
          <w:sz w:val="24"/>
          <w:szCs w:val="24"/>
          <w:lang w:val="en-US"/>
        </w:rPr>
        <w:t xml:space="preserve">. </w:t>
      </w:r>
      <w:r w:rsidR="00BA7652">
        <w:rPr>
          <w:sz w:val="24"/>
          <w:szCs w:val="24"/>
          <w:lang w:val="en-US"/>
        </w:rPr>
        <w:t>the EU b</w:t>
      </w:r>
      <w:r>
        <w:rPr>
          <w:sz w:val="24"/>
          <w:szCs w:val="24"/>
          <w:lang w:val="en-US"/>
        </w:rPr>
        <w:t>udget is funded through</w:t>
      </w:r>
      <w:r w:rsidR="00BA7652">
        <w:rPr>
          <w:sz w:val="24"/>
          <w:szCs w:val="24"/>
          <w:lang w:val="en-US"/>
        </w:rPr>
        <w:t xml:space="preserve"> </w:t>
      </w:r>
      <w:r w:rsidR="00BA7652" w:rsidRPr="004B5639">
        <w:rPr>
          <w:b/>
          <w:sz w:val="24"/>
          <w:szCs w:val="24"/>
          <w:u w:val="single"/>
          <w:lang w:val="en-US"/>
        </w:rPr>
        <w:t>“own resources”</w:t>
      </w:r>
      <w:r w:rsidR="00BA7652">
        <w:rPr>
          <w:sz w:val="24"/>
          <w:szCs w:val="24"/>
          <w:lang w:val="en-US"/>
        </w:rPr>
        <w:t xml:space="preserve"> of the EU</w:t>
      </w:r>
      <w:r>
        <w:rPr>
          <w:sz w:val="24"/>
          <w:szCs w:val="24"/>
          <w:lang w:val="en-US"/>
        </w:rPr>
        <w:t xml:space="preserve"> (99%)</w:t>
      </w:r>
      <w:r w:rsidR="00BA7652">
        <w:rPr>
          <w:sz w:val="24"/>
          <w:szCs w:val="24"/>
          <w:lang w:val="en-US"/>
        </w:rPr>
        <w:t>:</w:t>
      </w:r>
    </w:p>
    <w:p w:rsidR="00BA7652" w:rsidRPr="004B5639" w:rsidRDefault="00BA7652" w:rsidP="004B5639">
      <w:pPr>
        <w:pStyle w:val="ListParagraph"/>
        <w:numPr>
          <w:ilvl w:val="0"/>
          <w:numId w:val="7"/>
        </w:numPr>
        <w:spacing w:after="0" w:line="240" w:lineRule="auto"/>
        <w:jc w:val="both"/>
        <w:rPr>
          <w:sz w:val="24"/>
          <w:szCs w:val="24"/>
          <w:lang w:val="en-US"/>
        </w:rPr>
      </w:pPr>
      <w:r w:rsidRPr="004B5639">
        <w:rPr>
          <w:sz w:val="24"/>
          <w:szCs w:val="24"/>
          <w:lang w:val="en-US"/>
        </w:rPr>
        <w:t>Customs duties</w:t>
      </w:r>
      <w:r w:rsidR="004B5639" w:rsidRPr="004B5639">
        <w:rPr>
          <w:sz w:val="24"/>
          <w:szCs w:val="24"/>
          <w:lang w:val="en-US"/>
        </w:rPr>
        <w:t xml:space="preserve"> on imports from outside EU and levies (25%)</w:t>
      </w:r>
    </w:p>
    <w:p w:rsidR="00BA7652" w:rsidRDefault="00BA7652" w:rsidP="00BA7652">
      <w:pPr>
        <w:pStyle w:val="ListParagraph"/>
        <w:numPr>
          <w:ilvl w:val="0"/>
          <w:numId w:val="7"/>
        </w:numPr>
        <w:spacing w:after="0" w:line="240" w:lineRule="auto"/>
        <w:jc w:val="both"/>
        <w:rPr>
          <w:sz w:val="24"/>
          <w:szCs w:val="24"/>
          <w:lang w:val="en-US"/>
        </w:rPr>
      </w:pPr>
      <w:r>
        <w:rPr>
          <w:sz w:val="24"/>
          <w:szCs w:val="24"/>
          <w:lang w:val="en-US"/>
        </w:rPr>
        <w:t>VAT</w:t>
      </w:r>
      <w:r w:rsidR="004B5639">
        <w:rPr>
          <w:sz w:val="24"/>
          <w:szCs w:val="24"/>
          <w:lang w:val="en-US"/>
        </w:rPr>
        <w:t xml:space="preserve"> (a standard % is levied on the harmonized VAT base of each EU country – no more than 50% from the GNI)</w:t>
      </w:r>
    </w:p>
    <w:p w:rsidR="00BA7652" w:rsidRDefault="004B5639" w:rsidP="00BA7652">
      <w:pPr>
        <w:pStyle w:val="ListParagraph"/>
        <w:numPr>
          <w:ilvl w:val="0"/>
          <w:numId w:val="7"/>
        </w:numPr>
        <w:spacing w:after="0" w:line="240" w:lineRule="auto"/>
        <w:jc w:val="both"/>
        <w:rPr>
          <w:sz w:val="24"/>
          <w:szCs w:val="24"/>
          <w:lang w:val="en-US"/>
        </w:rPr>
      </w:pPr>
      <w:r>
        <w:rPr>
          <w:sz w:val="24"/>
          <w:szCs w:val="24"/>
          <w:lang w:val="en-US"/>
        </w:rPr>
        <w:t>GNI</w:t>
      </w:r>
      <w:r w:rsidR="00BA7652">
        <w:rPr>
          <w:sz w:val="24"/>
          <w:szCs w:val="24"/>
          <w:lang w:val="en-US"/>
        </w:rPr>
        <w:t>-based own resource (to cover the difference between planned expenditure and the amount from the other 3 resources)</w:t>
      </w:r>
      <w:r>
        <w:rPr>
          <w:sz w:val="24"/>
          <w:szCs w:val="24"/>
          <w:lang w:val="en-US"/>
        </w:rPr>
        <w:t xml:space="preserve"> – no more than 1,23%</w:t>
      </w:r>
    </w:p>
    <w:p w:rsidR="004B5639" w:rsidRDefault="004B5639" w:rsidP="004B5639">
      <w:pPr>
        <w:spacing w:after="0" w:line="240" w:lineRule="auto"/>
        <w:jc w:val="both"/>
        <w:rPr>
          <w:sz w:val="24"/>
          <w:szCs w:val="24"/>
          <w:lang w:val="en-US"/>
        </w:rPr>
      </w:pPr>
      <w:r>
        <w:rPr>
          <w:sz w:val="24"/>
          <w:szCs w:val="24"/>
          <w:lang w:val="en-US"/>
        </w:rPr>
        <w:t>b. “</w:t>
      </w:r>
      <w:r w:rsidRPr="004B5639">
        <w:rPr>
          <w:b/>
          <w:sz w:val="24"/>
          <w:szCs w:val="24"/>
          <w:u w:val="single"/>
          <w:lang w:val="en-US"/>
        </w:rPr>
        <w:t>Other revenues</w:t>
      </w:r>
      <w:r>
        <w:rPr>
          <w:b/>
          <w:sz w:val="24"/>
          <w:szCs w:val="24"/>
          <w:u w:val="single"/>
          <w:lang w:val="en-US"/>
        </w:rPr>
        <w:t>”</w:t>
      </w:r>
      <w:r>
        <w:rPr>
          <w:sz w:val="24"/>
          <w:szCs w:val="24"/>
          <w:lang w:val="en-US"/>
        </w:rPr>
        <w:t xml:space="preserve"> (1%):</w:t>
      </w:r>
    </w:p>
    <w:p w:rsidR="004B5639" w:rsidRPr="004B5639" w:rsidRDefault="004B5639" w:rsidP="004B5639">
      <w:pPr>
        <w:pStyle w:val="ListParagraph"/>
        <w:numPr>
          <w:ilvl w:val="0"/>
          <w:numId w:val="30"/>
        </w:numPr>
        <w:spacing w:after="0" w:line="240" w:lineRule="auto"/>
        <w:jc w:val="both"/>
        <w:rPr>
          <w:sz w:val="24"/>
          <w:szCs w:val="24"/>
          <w:lang w:val="en-US"/>
        </w:rPr>
      </w:pPr>
      <w:r w:rsidRPr="004B5639">
        <w:rPr>
          <w:sz w:val="24"/>
          <w:szCs w:val="24"/>
          <w:lang w:val="en-US"/>
        </w:rPr>
        <w:t>taxes on EU staff salaries</w:t>
      </w:r>
    </w:p>
    <w:p w:rsidR="004B5639" w:rsidRPr="004B5639" w:rsidRDefault="004B5639" w:rsidP="004B5639">
      <w:pPr>
        <w:pStyle w:val="ListParagraph"/>
        <w:numPr>
          <w:ilvl w:val="0"/>
          <w:numId w:val="30"/>
        </w:numPr>
        <w:spacing w:after="0" w:line="240" w:lineRule="auto"/>
        <w:jc w:val="both"/>
        <w:rPr>
          <w:sz w:val="24"/>
          <w:szCs w:val="24"/>
          <w:lang w:val="en-US"/>
        </w:rPr>
      </w:pPr>
      <w:r w:rsidRPr="004B5639">
        <w:rPr>
          <w:sz w:val="24"/>
          <w:szCs w:val="24"/>
          <w:lang w:val="en-US"/>
        </w:rPr>
        <w:t>contribution for non-EU countries to certain programs</w:t>
      </w:r>
    </w:p>
    <w:p w:rsidR="004B5639" w:rsidRPr="004B5639" w:rsidRDefault="004B5639" w:rsidP="004B5639">
      <w:pPr>
        <w:pStyle w:val="ListParagraph"/>
        <w:numPr>
          <w:ilvl w:val="0"/>
          <w:numId w:val="30"/>
        </w:numPr>
        <w:spacing w:after="0" w:line="240" w:lineRule="auto"/>
        <w:jc w:val="both"/>
        <w:rPr>
          <w:sz w:val="24"/>
          <w:szCs w:val="24"/>
          <w:lang w:val="en-US"/>
        </w:rPr>
      </w:pPr>
      <w:r w:rsidRPr="004B5639">
        <w:rPr>
          <w:sz w:val="24"/>
          <w:szCs w:val="24"/>
          <w:lang w:val="en-US"/>
        </w:rPr>
        <w:t>different fines</w:t>
      </w:r>
    </w:p>
    <w:p w:rsidR="004B5639" w:rsidRPr="004B5639" w:rsidRDefault="004B5639" w:rsidP="004B5639">
      <w:pPr>
        <w:spacing w:after="0" w:line="240" w:lineRule="auto"/>
        <w:jc w:val="both"/>
        <w:rPr>
          <w:sz w:val="24"/>
          <w:szCs w:val="24"/>
          <w:lang w:val="en-US"/>
        </w:rPr>
      </w:pPr>
    </w:p>
    <w:p w:rsidR="00BA7652" w:rsidRDefault="00BA7652" w:rsidP="00BA7652">
      <w:pPr>
        <w:spacing w:after="0" w:line="240" w:lineRule="auto"/>
        <w:jc w:val="both"/>
        <w:rPr>
          <w:b/>
          <w:sz w:val="24"/>
          <w:szCs w:val="24"/>
          <w:lang w:val="en-US"/>
        </w:rPr>
      </w:pPr>
      <w:r>
        <w:rPr>
          <w:b/>
          <w:sz w:val="24"/>
          <w:szCs w:val="24"/>
          <w:lang w:val="en-US"/>
        </w:rPr>
        <w:t>Expenditure:</w:t>
      </w:r>
    </w:p>
    <w:p w:rsidR="00BA7652" w:rsidRDefault="00BA7652" w:rsidP="00BA7652">
      <w:pPr>
        <w:spacing w:after="0" w:line="240" w:lineRule="auto"/>
        <w:jc w:val="both"/>
        <w:rPr>
          <w:sz w:val="24"/>
          <w:szCs w:val="24"/>
          <w:lang w:val="en-US"/>
        </w:rPr>
      </w:pPr>
      <w:r>
        <w:rPr>
          <w:sz w:val="24"/>
          <w:szCs w:val="24"/>
          <w:lang w:val="en-US"/>
        </w:rPr>
        <w:t>-</w:t>
      </w:r>
      <w:proofErr w:type="gramStart"/>
      <w:r>
        <w:rPr>
          <w:sz w:val="24"/>
          <w:szCs w:val="24"/>
          <w:lang w:val="en-US"/>
        </w:rPr>
        <w:t>the</w:t>
      </w:r>
      <w:proofErr w:type="gramEnd"/>
      <w:r>
        <w:rPr>
          <w:sz w:val="24"/>
          <w:szCs w:val="24"/>
          <w:lang w:val="en-US"/>
        </w:rPr>
        <w:t xml:space="preserve"> expenditure of the EU budget has grown – as the policy competences of the EU have expanded</w:t>
      </w:r>
      <w:r w:rsidR="009B24B8">
        <w:rPr>
          <w:sz w:val="24"/>
          <w:szCs w:val="24"/>
          <w:lang w:val="en-US"/>
        </w:rPr>
        <w:t xml:space="preserve"> (from 1988 to 1999 with 30%)</w:t>
      </w:r>
    </w:p>
    <w:p w:rsidR="009B24B8" w:rsidRDefault="009B24B8" w:rsidP="00BA7652">
      <w:pPr>
        <w:spacing w:after="0" w:line="240" w:lineRule="auto"/>
        <w:jc w:val="both"/>
        <w:rPr>
          <w:sz w:val="24"/>
          <w:szCs w:val="24"/>
          <w:lang w:val="en-US"/>
        </w:rPr>
      </w:pPr>
      <w:r>
        <w:rPr>
          <w:sz w:val="24"/>
          <w:szCs w:val="24"/>
          <w:lang w:val="en-US"/>
        </w:rPr>
        <w:t xml:space="preserve">- </w:t>
      </w:r>
      <w:proofErr w:type="gramStart"/>
      <w:r>
        <w:rPr>
          <w:sz w:val="24"/>
          <w:szCs w:val="24"/>
          <w:lang w:val="en-US"/>
        </w:rPr>
        <w:t>the</w:t>
      </w:r>
      <w:proofErr w:type="gramEnd"/>
      <w:r>
        <w:rPr>
          <w:sz w:val="24"/>
          <w:szCs w:val="24"/>
          <w:lang w:val="en-US"/>
        </w:rPr>
        <w:t xml:space="preserve"> composition of EU expenditure between different categories also changed considerably in 80’s and 90’s. (</w:t>
      </w:r>
      <w:proofErr w:type="gramStart"/>
      <w:r>
        <w:rPr>
          <w:sz w:val="24"/>
          <w:szCs w:val="24"/>
          <w:lang w:val="en-US"/>
        </w:rPr>
        <w:t>the</w:t>
      </w:r>
      <w:proofErr w:type="gramEnd"/>
      <w:r>
        <w:rPr>
          <w:sz w:val="24"/>
          <w:szCs w:val="24"/>
          <w:lang w:val="en-US"/>
        </w:rPr>
        <w:t xml:space="preserve"> 2 main expenditure categories are CAP and Cohesion Policy – in 1999 expenditure on agriculture and cohesion policies consumed 81% of the EU budget</w:t>
      </w:r>
      <w:r w:rsidR="00010D83">
        <w:rPr>
          <w:sz w:val="24"/>
          <w:szCs w:val="24"/>
          <w:lang w:val="en-US"/>
        </w:rPr>
        <w:t>, still the expenditure on CAP decreased in time in favor of Cohesion Policy</w:t>
      </w:r>
      <w:r>
        <w:rPr>
          <w:sz w:val="24"/>
          <w:szCs w:val="24"/>
          <w:lang w:val="en-US"/>
        </w:rPr>
        <w:t>)</w:t>
      </w:r>
    </w:p>
    <w:p w:rsidR="004B5639" w:rsidRDefault="004B5639" w:rsidP="00BA7652">
      <w:pPr>
        <w:spacing w:after="0" w:line="240" w:lineRule="auto"/>
        <w:jc w:val="both"/>
        <w:rPr>
          <w:b/>
          <w:sz w:val="24"/>
          <w:szCs w:val="24"/>
          <w:lang w:val="en-US"/>
        </w:rPr>
      </w:pPr>
    </w:p>
    <w:p w:rsidR="004B5639" w:rsidRDefault="004B5639" w:rsidP="00BA7652">
      <w:pPr>
        <w:spacing w:after="0" w:line="240" w:lineRule="auto"/>
        <w:jc w:val="both"/>
        <w:rPr>
          <w:b/>
          <w:sz w:val="24"/>
          <w:szCs w:val="24"/>
          <w:lang w:val="en-US"/>
        </w:rPr>
      </w:pPr>
      <w:r w:rsidRPr="004B5639">
        <w:rPr>
          <w:b/>
          <w:sz w:val="24"/>
          <w:szCs w:val="24"/>
          <w:lang w:val="en-US"/>
        </w:rPr>
        <w:t>The Multiannual Financial Framework</w:t>
      </w:r>
      <w:r>
        <w:rPr>
          <w:b/>
          <w:sz w:val="24"/>
          <w:szCs w:val="24"/>
          <w:lang w:val="en-US"/>
        </w:rPr>
        <w:t>:</w:t>
      </w:r>
    </w:p>
    <w:p w:rsidR="004B5639" w:rsidRDefault="004B5639" w:rsidP="004B5639">
      <w:pPr>
        <w:pStyle w:val="ListParagraph"/>
        <w:numPr>
          <w:ilvl w:val="0"/>
          <w:numId w:val="28"/>
        </w:numPr>
        <w:spacing w:after="0" w:line="240" w:lineRule="auto"/>
        <w:jc w:val="both"/>
        <w:rPr>
          <w:sz w:val="24"/>
          <w:szCs w:val="24"/>
          <w:lang w:val="en-US"/>
        </w:rPr>
      </w:pPr>
      <w:r>
        <w:rPr>
          <w:sz w:val="24"/>
          <w:szCs w:val="24"/>
          <w:lang w:val="en-US"/>
        </w:rPr>
        <w:t>Ensures that EU spending is predictable and stays within the agreed limits</w:t>
      </w:r>
    </w:p>
    <w:p w:rsidR="004B5639" w:rsidRPr="004B5639" w:rsidRDefault="004B5639" w:rsidP="004B5639">
      <w:pPr>
        <w:pStyle w:val="ListParagraph"/>
        <w:numPr>
          <w:ilvl w:val="0"/>
          <w:numId w:val="28"/>
        </w:numPr>
        <w:spacing w:after="0" w:line="240" w:lineRule="auto"/>
        <w:jc w:val="both"/>
        <w:rPr>
          <w:sz w:val="24"/>
          <w:szCs w:val="24"/>
          <w:lang w:val="en-US"/>
        </w:rPr>
      </w:pPr>
      <w:r>
        <w:rPr>
          <w:sz w:val="24"/>
          <w:szCs w:val="24"/>
          <w:lang w:val="en-US"/>
        </w:rPr>
        <w:t>The functioning of the MFF 2014-2020 will be reviewed by the Commission in 2016 taking into account the economic situation</w:t>
      </w:r>
    </w:p>
    <w:p w:rsidR="00001D0F" w:rsidRDefault="00001D0F" w:rsidP="00BA7652">
      <w:pPr>
        <w:spacing w:after="0" w:line="240" w:lineRule="auto"/>
        <w:jc w:val="both"/>
        <w:rPr>
          <w:sz w:val="24"/>
          <w:szCs w:val="24"/>
          <w:lang w:val="en-US"/>
        </w:rPr>
      </w:pPr>
    </w:p>
    <w:p w:rsidR="00001D0F" w:rsidRPr="00001D0F" w:rsidRDefault="00001D0F" w:rsidP="00BA7652">
      <w:pPr>
        <w:spacing w:after="0" w:line="240" w:lineRule="auto"/>
        <w:jc w:val="both"/>
        <w:rPr>
          <w:b/>
          <w:sz w:val="24"/>
          <w:szCs w:val="24"/>
          <w:u w:val="single"/>
          <w:lang w:val="en-US"/>
        </w:rPr>
      </w:pPr>
      <w:r w:rsidRPr="00001D0F">
        <w:rPr>
          <w:b/>
          <w:sz w:val="24"/>
          <w:szCs w:val="24"/>
          <w:u w:val="single"/>
          <w:lang w:val="en-US"/>
        </w:rPr>
        <w:t>COMMON AGRI</w:t>
      </w:r>
      <w:r>
        <w:rPr>
          <w:b/>
          <w:sz w:val="24"/>
          <w:szCs w:val="24"/>
          <w:u w:val="single"/>
          <w:lang w:val="en-US"/>
        </w:rPr>
        <w:t>CULTURAL POLICY (CAP)</w:t>
      </w:r>
    </w:p>
    <w:p w:rsidR="004B5639" w:rsidRDefault="00001D0F" w:rsidP="00001D0F">
      <w:pPr>
        <w:spacing w:after="0" w:line="240" w:lineRule="auto"/>
        <w:jc w:val="both"/>
        <w:rPr>
          <w:sz w:val="24"/>
          <w:szCs w:val="24"/>
          <w:lang w:val="en-US"/>
        </w:rPr>
      </w:pPr>
      <w:r w:rsidRPr="00001D0F">
        <w:rPr>
          <w:sz w:val="24"/>
          <w:szCs w:val="24"/>
          <w:lang w:val="en-US"/>
        </w:rPr>
        <w:t>-</w:t>
      </w:r>
      <w:r w:rsidR="001C7D3B">
        <w:rPr>
          <w:sz w:val="24"/>
          <w:szCs w:val="24"/>
          <w:lang w:val="en-US"/>
        </w:rPr>
        <w:t xml:space="preserve"> </w:t>
      </w:r>
      <w:r w:rsidR="004B5639">
        <w:rPr>
          <w:sz w:val="24"/>
          <w:szCs w:val="24"/>
          <w:lang w:val="en-US"/>
        </w:rPr>
        <w:t xml:space="preserve">77% from EU land is rural (including </w:t>
      </w:r>
      <w:r w:rsidR="000144EA">
        <w:rPr>
          <w:sz w:val="24"/>
          <w:szCs w:val="24"/>
          <w:lang w:val="en-US"/>
        </w:rPr>
        <w:t>forests)</w:t>
      </w:r>
    </w:p>
    <w:p w:rsidR="000144EA" w:rsidRDefault="000144EA" w:rsidP="00001D0F">
      <w:pPr>
        <w:spacing w:after="0" w:line="240" w:lineRule="auto"/>
        <w:jc w:val="both"/>
        <w:rPr>
          <w:sz w:val="24"/>
          <w:szCs w:val="24"/>
          <w:lang w:val="en-US"/>
        </w:rPr>
      </w:pPr>
      <w:r>
        <w:rPr>
          <w:sz w:val="24"/>
          <w:szCs w:val="24"/>
          <w:lang w:val="en-US"/>
        </w:rPr>
        <w:t xml:space="preserve">- 12 million farmers </w:t>
      </w:r>
    </w:p>
    <w:p w:rsidR="000144EA" w:rsidRDefault="000144EA" w:rsidP="00001D0F">
      <w:pPr>
        <w:spacing w:after="0" w:line="240" w:lineRule="auto"/>
        <w:jc w:val="both"/>
        <w:rPr>
          <w:sz w:val="24"/>
          <w:szCs w:val="24"/>
          <w:lang w:val="en-US"/>
        </w:rPr>
      </w:pPr>
      <w:r>
        <w:rPr>
          <w:sz w:val="24"/>
          <w:szCs w:val="24"/>
          <w:lang w:val="en-US"/>
        </w:rPr>
        <w:t xml:space="preserve">- </w:t>
      </w:r>
      <w:proofErr w:type="gramStart"/>
      <w:r>
        <w:rPr>
          <w:sz w:val="24"/>
          <w:szCs w:val="24"/>
          <w:lang w:val="en-US"/>
        </w:rPr>
        <w:t>agriculture</w:t>
      </w:r>
      <w:proofErr w:type="gramEnd"/>
      <w:r>
        <w:rPr>
          <w:sz w:val="24"/>
          <w:szCs w:val="24"/>
          <w:lang w:val="en-US"/>
        </w:rPr>
        <w:t xml:space="preserve"> produces 6% of the EU GDP</w:t>
      </w:r>
    </w:p>
    <w:p w:rsidR="000144EA" w:rsidRDefault="000144EA" w:rsidP="00001D0F">
      <w:pPr>
        <w:spacing w:after="0" w:line="240" w:lineRule="auto"/>
        <w:jc w:val="both"/>
        <w:rPr>
          <w:sz w:val="24"/>
          <w:szCs w:val="24"/>
          <w:lang w:val="en-US"/>
        </w:rPr>
      </w:pPr>
      <w:r>
        <w:rPr>
          <w:sz w:val="24"/>
          <w:szCs w:val="24"/>
          <w:lang w:val="en-US"/>
        </w:rPr>
        <w:t xml:space="preserve">- </w:t>
      </w:r>
      <w:proofErr w:type="gramStart"/>
      <w:r>
        <w:rPr>
          <w:sz w:val="24"/>
          <w:szCs w:val="24"/>
          <w:lang w:val="en-US"/>
        </w:rPr>
        <w:t>the</w:t>
      </w:r>
      <w:proofErr w:type="gramEnd"/>
      <w:r>
        <w:rPr>
          <w:sz w:val="24"/>
          <w:szCs w:val="24"/>
          <w:lang w:val="en-US"/>
        </w:rPr>
        <w:t xml:space="preserve"> </w:t>
      </w:r>
      <w:r w:rsidR="007B493E">
        <w:rPr>
          <w:sz w:val="24"/>
          <w:szCs w:val="24"/>
          <w:lang w:val="en-US"/>
        </w:rPr>
        <w:t>family farms are the most frequent ones in EU (12 million farmers with around 15 ha/farmer, 2 million farmers with around 180 ha/farmer)</w:t>
      </w:r>
    </w:p>
    <w:p w:rsidR="00BA7652" w:rsidRDefault="004B5639" w:rsidP="00001D0F">
      <w:pPr>
        <w:spacing w:after="0" w:line="240" w:lineRule="auto"/>
        <w:jc w:val="both"/>
        <w:rPr>
          <w:sz w:val="24"/>
          <w:szCs w:val="24"/>
          <w:lang w:val="en-US"/>
        </w:rPr>
      </w:pPr>
      <w:r>
        <w:rPr>
          <w:sz w:val="24"/>
          <w:szCs w:val="24"/>
          <w:lang w:val="en-US"/>
        </w:rPr>
        <w:t xml:space="preserve">- </w:t>
      </w:r>
      <w:r w:rsidR="00001D0F">
        <w:rPr>
          <w:sz w:val="24"/>
          <w:szCs w:val="24"/>
          <w:lang w:val="en-US"/>
        </w:rPr>
        <w:t>is the largest EU expenditure and was the first supranational policy of the EU</w:t>
      </w:r>
    </w:p>
    <w:p w:rsidR="00803AD3" w:rsidRDefault="00803AD3" w:rsidP="00001D0F">
      <w:pPr>
        <w:spacing w:after="0" w:line="240" w:lineRule="auto"/>
        <w:jc w:val="both"/>
        <w:rPr>
          <w:sz w:val="24"/>
          <w:szCs w:val="24"/>
          <w:lang w:val="en-US"/>
        </w:rPr>
      </w:pPr>
      <w:r>
        <w:rPr>
          <w:sz w:val="24"/>
          <w:szCs w:val="24"/>
          <w:lang w:val="en-US"/>
        </w:rPr>
        <w:lastRenderedPageBreak/>
        <w:t>- is one of the most controversial EU policies</w:t>
      </w:r>
    </w:p>
    <w:p w:rsidR="00803AD3" w:rsidRDefault="00803AD3" w:rsidP="00001D0F">
      <w:pPr>
        <w:spacing w:after="0" w:line="240" w:lineRule="auto"/>
        <w:jc w:val="both"/>
        <w:rPr>
          <w:sz w:val="24"/>
          <w:szCs w:val="24"/>
          <w:lang w:val="en-US"/>
        </w:rPr>
      </w:pPr>
      <w:r>
        <w:rPr>
          <w:sz w:val="24"/>
          <w:szCs w:val="24"/>
          <w:lang w:val="en-US"/>
        </w:rPr>
        <w:t xml:space="preserve">- </w:t>
      </w:r>
      <w:proofErr w:type="gramStart"/>
      <w:r>
        <w:rPr>
          <w:sz w:val="24"/>
          <w:szCs w:val="24"/>
          <w:lang w:val="en-US"/>
        </w:rPr>
        <w:t>it</w:t>
      </w:r>
      <w:proofErr w:type="gramEnd"/>
      <w:r>
        <w:rPr>
          <w:sz w:val="24"/>
          <w:szCs w:val="24"/>
          <w:lang w:val="en-US"/>
        </w:rPr>
        <w:t xml:space="preserve"> initially sought to increase agricultural productivity in the EU and ensure food supplies during the Cold War</w:t>
      </w:r>
    </w:p>
    <w:p w:rsidR="001C7D3B" w:rsidRDefault="001C7D3B" w:rsidP="00001D0F">
      <w:pPr>
        <w:spacing w:after="0" w:line="240" w:lineRule="auto"/>
        <w:jc w:val="both"/>
        <w:rPr>
          <w:sz w:val="24"/>
          <w:szCs w:val="24"/>
          <w:lang w:val="en-US"/>
        </w:rPr>
      </w:pPr>
      <w:r>
        <w:rPr>
          <w:sz w:val="24"/>
          <w:szCs w:val="24"/>
          <w:lang w:val="en-US"/>
        </w:rPr>
        <w:t xml:space="preserve">- </w:t>
      </w:r>
      <w:r w:rsidRPr="001C7D3B">
        <w:rPr>
          <w:sz w:val="24"/>
          <w:szCs w:val="24"/>
          <w:lang w:val="en-US"/>
        </w:rPr>
        <w:t>was established in the EEC, by the six member states which were recovering from severe post-war food shortages and were worried about the sustainability of food production =remained intact until the late 80s</w:t>
      </w:r>
    </w:p>
    <w:p w:rsidR="00001D0F" w:rsidRDefault="00001D0F" w:rsidP="00001D0F">
      <w:pPr>
        <w:spacing w:after="0" w:line="240" w:lineRule="auto"/>
        <w:jc w:val="both"/>
        <w:rPr>
          <w:sz w:val="24"/>
          <w:szCs w:val="24"/>
          <w:lang w:val="en-US"/>
        </w:rPr>
      </w:pPr>
      <w:r>
        <w:rPr>
          <w:sz w:val="24"/>
          <w:szCs w:val="24"/>
          <w:lang w:val="en-US"/>
        </w:rPr>
        <w:t>- The Treaty of Rome established CAP as a central policy of the ECC (to increase agricultural productivity, ensure fair standard of living for the agricultural production and the optimum utilization of the factors of production, to stabilize the markets, to ensure the availability of supply and at reasonable prices)</w:t>
      </w:r>
    </w:p>
    <w:p w:rsidR="00001D0F" w:rsidRDefault="00E955AF" w:rsidP="00001D0F">
      <w:pPr>
        <w:spacing w:after="0" w:line="240" w:lineRule="auto"/>
        <w:jc w:val="both"/>
        <w:rPr>
          <w:sz w:val="24"/>
          <w:szCs w:val="24"/>
          <w:lang w:val="en-US"/>
        </w:rPr>
      </w:pPr>
      <w:r>
        <w:rPr>
          <w:sz w:val="24"/>
          <w:szCs w:val="24"/>
          <w:lang w:val="en-US"/>
        </w:rPr>
        <w:t xml:space="preserve">=&gt; </w:t>
      </w:r>
      <w:proofErr w:type="gramStart"/>
      <w:r>
        <w:rPr>
          <w:sz w:val="24"/>
          <w:szCs w:val="24"/>
          <w:lang w:val="en-US"/>
        </w:rPr>
        <w:t>the</w:t>
      </w:r>
      <w:proofErr w:type="gramEnd"/>
      <w:r>
        <w:rPr>
          <w:sz w:val="24"/>
          <w:szCs w:val="24"/>
          <w:lang w:val="en-US"/>
        </w:rPr>
        <w:t xml:space="preserve"> first objectives</w:t>
      </w:r>
      <w:r w:rsidR="00001D0F">
        <w:rPr>
          <w:sz w:val="24"/>
          <w:szCs w:val="24"/>
          <w:lang w:val="en-US"/>
        </w:rPr>
        <w:t>:</w:t>
      </w:r>
    </w:p>
    <w:p w:rsidR="00001D0F" w:rsidRDefault="00001D0F" w:rsidP="00001D0F">
      <w:pPr>
        <w:spacing w:after="0" w:line="240" w:lineRule="auto"/>
        <w:jc w:val="both"/>
        <w:rPr>
          <w:sz w:val="24"/>
          <w:szCs w:val="24"/>
          <w:lang w:val="en-US"/>
        </w:rPr>
      </w:pPr>
      <w:r>
        <w:rPr>
          <w:sz w:val="24"/>
          <w:szCs w:val="24"/>
          <w:lang w:val="en-US"/>
        </w:rPr>
        <w:t xml:space="preserve">- </w:t>
      </w:r>
      <w:proofErr w:type="gramStart"/>
      <w:r>
        <w:rPr>
          <w:sz w:val="24"/>
          <w:szCs w:val="24"/>
          <w:lang w:val="en-US"/>
        </w:rPr>
        <w:t>a</w:t>
      </w:r>
      <w:proofErr w:type="gramEnd"/>
      <w:r>
        <w:rPr>
          <w:sz w:val="24"/>
          <w:szCs w:val="24"/>
          <w:lang w:val="en-US"/>
        </w:rPr>
        <w:t xml:space="preserve"> single market</w:t>
      </w:r>
      <w:r w:rsidR="001C7D3B">
        <w:rPr>
          <w:sz w:val="24"/>
          <w:szCs w:val="24"/>
          <w:lang w:val="en-US"/>
        </w:rPr>
        <w:t xml:space="preserve"> (single agricultural prices within the community)</w:t>
      </w:r>
    </w:p>
    <w:p w:rsidR="00001D0F" w:rsidRDefault="00001D0F" w:rsidP="00001D0F">
      <w:pPr>
        <w:spacing w:after="0" w:line="240" w:lineRule="auto"/>
        <w:jc w:val="both"/>
        <w:rPr>
          <w:sz w:val="24"/>
          <w:szCs w:val="24"/>
          <w:lang w:val="en-US"/>
        </w:rPr>
      </w:pPr>
      <w:r>
        <w:rPr>
          <w:sz w:val="24"/>
          <w:szCs w:val="24"/>
          <w:lang w:val="en-US"/>
        </w:rPr>
        <w:t xml:space="preserve">- </w:t>
      </w:r>
      <w:proofErr w:type="gramStart"/>
      <w:r>
        <w:rPr>
          <w:sz w:val="24"/>
          <w:szCs w:val="24"/>
          <w:lang w:val="en-US"/>
        </w:rPr>
        <w:t>community</w:t>
      </w:r>
      <w:proofErr w:type="gramEnd"/>
      <w:r>
        <w:rPr>
          <w:sz w:val="24"/>
          <w:szCs w:val="24"/>
          <w:lang w:val="en-US"/>
        </w:rPr>
        <w:t xml:space="preserve"> preferences</w:t>
      </w:r>
      <w:r w:rsidR="001C7D3B">
        <w:rPr>
          <w:sz w:val="24"/>
          <w:szCs w:val="24"/>
          <w:lang w:val="en-US"/>
        </w:rPr>
        <w:t xml:space="preserve"> (common market products protected against </w:t>
      </w:r>
      <w:proofErr w:type="spellStart"/>
      <w:r w:rsidR="001C7D3B">
        <w:rPr>
          <w:sz w:val="24"/>
          <w:szCs w:val="24"/>
          <w:lang w:val="en-US"/>
        </w:rPr>
        <w:t>low-price</w:t>
      </w:r>
      <w:proofErr w:type="spellEnd"/>
      <w:r w:rsidR="001C7D3B">
        <w:rPr>
          <w:sz w:val="24"/>
          <w:szCs w:val="24"/>
          <w:lang w:val="en-US"/>
        </w:rPr>
        <w:t xml:space="preserve"> imports)</w:t>
      </w:r>
    </w:p>
    <w:p w:rsidR="00001D0F" w:rsidRDefault="00001D0F" w:rsidP="00001D0F">
      <w:pPr>
        <w:spacing w:after="0" w:line="240" w:lineRule="auto"/>
        <w:jc w:val="both"/>
        <w:rPr>
          <w:sz w:val="24"/>
          <w:szCs w:val="24"/>
          <w:lang w:val="en-US"/>
        </w:rPr>
      </w:pPr>
      <w:r>
        <w:rPr>
          <w:sz w:val="24"/>
          <w:szCs w:val="24"/>
          <w:lang w:val="en-US"/>
        </w:rPr>
        <w:t xml:space="preserve">- </w:t>
      </w:r>
      <w:proofErr w:type="gramStart"/>
      <w:r>
        <w:rPr>
          <w:sz w:val="24"/>
          <w:szCs w:val="24"/>
          <w:lang w:val="en-US"/>
        </w:rPr>
        <w:t>financial</w:t>
      </w:r>
      <w:proofErr w:type="gramEnd"/>
      <w:r>
        <w:rPr>
          <w:sz w:val="24"/>
          <w:szCs w:val="24"/>
          <w:lang w:val="en-US"/>
        </w:rPr>
        <w:t xml:space="preserve"> solidarity</w:t>
      </w:r>
      <w:r w:rsidR="001C7D3B">
        <w:rPr>
          <w:sz w:val="24"/>
          <w:szCs w:val="24"/>
          <w:lang w:val="en-US"/>
        </w:rPr>
        <w:t xml:space="preserve"> (collective responsibility of member states for the financial consequences of the CAP)</w:t>
      </w:r>
    </w:p>
    <w:p w:rsidR="00E955AF" w:rsidRDefault="00E955AF" w:rsidP="00001D0F">
      <w:pPr>
        <w:spacing w:after="0" w:line="240" w:lineRule="auto"/>
        <w:jc w:val="both"/>
        <w:rPr>
          <w:sz w:val="24"/>
          <w:szCs w:val="24"/>
          <w:lang w:val="en-US"/>
        </w:rPr>
      </w:pPr>
      <w:r>
        <w:rPr>
          <w:sz w:val="24"/>
          <w:szCs w:val="24"/>
          <w:lang w:val="en-US"/>
        </w:rPr>
        <w:t xml:space="preserve">=&gt; </w:t>
      </w:r>
      <w:proofErr w:type="gramStart"/>
      <w:r>
        <w:rPr>
          <w:sz w:val="24"/>
          <w:szCs w:val="24"/>
          <w:lang w:val="en-US"/>
        </w:rPr>
        <w:t>the</w:t>
      </w:r>
      <w:proofErr w:type="gramEnd"/>
      <w:r>
        <w:rPr>
          <w:sz w:val="24"/>
          <w:szCs w:val="24"/>
          <w:lang w:val="en-US"/>
        </w:rPr>
        <w:t xml:space="preserve"> first measures:</w:t>
      </w:r>
    </w:p>
    <w:p w:rsidR="00E955AF" w:rsidRDefault="00E955AF" w:rsidP="00E955AF">
      <w:pPr>
        <w:spacing w:after="0" w:line="240" w:lineRule="auto"/>
        <w:jc w:val="both"/>
        <w:rPr>
          <w:sz w:val="24"/>
          <w:szCs w:val="24"/>
          <w:lang w:val="en-US"/>
        </w:rPr>
      </w:pPr>
      <w:r w:rsidRPr="00E955AF">
        <w:rPr>
          <w:sz w:val="24"/>
          <w:szCs w:val="24"/>
          <w:lang w:val="en-US"/>
        </w:rPr>
        <w:t>-</w:t>
      </w:r>
      <w:r>
        <w:rPr>
          <w:sz w:val="24"/>
          <w:szCs w:val="24"/>
          <w:lang w:val="en-US"/>
        </w:rPr>
        <w:t xml:space="preserve"> </w:t>
      </w:r>
      <w:proofErr w:type="gramStart"/>
      <w:r w:rsidRPr="00E955AF">
        <w:rPr>
          <w:sz w:val="24"/>
          <w:szCs w:val="24"/>
          <w:lang w:val="en-US"/>
        </w:rPr>
        <w:t>p</w:t>
      </w:r>
      <w:r>
        <w:rPr>
          <w:sz w:val="24"/>
          <w:szCs w:val="24"/>
          <w:lang w:val="en-US"/>
        </w:rPr>
        <w:t>rotection</w:t>
      </w:r>
      <w:proofErr w:type="gramEnd"/>
      <w:r>
        <w:rPr>
          <w:sz w:val="24"/>
          <w:szCs w:val="24"/>
          <w:lang w:val="en-US"/>
        </w:rPr>
        <w:t xml:space="preserve"> against low internal prices (buy surplus goods from farmers when the prices fall below an agreed guarantee price)</w:t>
      </w:r>
    </w:p>
    <w:p w:rsidR="00E955AF" w:rsidRDefault="00E955AF" w:rsidP="00E955AF">
      <w:pPr>
        <w:spacing w:after="0" w:line="240" w:lineRule="auto"/>
        <w:jc w:val="both"/>
        <w:rPr>
          <w:sz w:val="24"/>
          <w:szCs w:val="24"/>
          <w:lang w:val="en-US"/>
        </w:rPr>
      </w:pPr>
      <w:r>
        <w:rPr>
          <w:sz w:val="24"/>
          <w:szCs w:val="24"/>
          <w:lang w:val="en-US"/>
        </w:rPr>
        <w:t xml:space="preserve">- </w:t>
      </w:r>
      <w:proofErr w:type="gramStart"/>
      <w:r>
        <w:rPr>
          <w:sz w:val="24"/>
          <w:szCs w:val="24"/>
          <w:lang w:val="en-US"/>
        </w:rPr>
        <w:t>protection</w:t>
      </w:r>
      <w:proofErr w:type="gramEnd"/>
      <w:r>
        <w:rPr>
          <w:sz w:val="24"/>
          <w:szCs w:val="24"/>
          <w:lang w:val="en-US"/>
        </w:rPr>
        <w:t xml:space="preserve"> against low import prices (import quotas and levies on imported goods when the world price falls below an agreed price)</w:t>
      </w:r>
    </w:p>
    <w:p w:rsidR="00E955AF" w:rsidRDefault="00E955AF" w:rsidP="00E955AF">
      <w:pPr>
        <w:spacing w:after="0" w:line="240" w:lineRule="auto"/>
        <w:jc w:val="both"/>
        <w:rPr>
          <w:sz w:val="24"/>
          <w:szCs w:val="24"/>
          <w:lang w:val="en-US"/>
        </w:rPr>
      </w:pPr>
      <w:r>
        <w:rPr>
          <w:sz w:val="24"/>
          <w:szCs w:val="24"/>
          <w:lang w:val="en-US"/>
        </w:rPr>
        <w:t xml:space="preserve">- </w:t>
      </w:r>
      <w:proofErr w:type="gramStart"/>
      <w:r>
        <w:rPr>
          <w:sz w:val="24"/>
          <w:szCs w:val="24"/>
          <w:lang w:val="en-US"/>
        </w:rPr>
        <w:t>subsidies</w:t>
      </w:r>
      <w:proofErr w:type="gramEnd"/>
      <w:r>
        <w:rPr>
          <w:sz w:val="24"/>
          <w:szCs w:val="24"/>
          <w:lang w:val="en-US"/>
        </w:rPr>
        <w:t xml:space="preserve"> to achieve a low export price (a system of refunds for the export of agr</w:t>
      </w:r>
      <w:r w:rsidR="00474A94">
        <w:rPr>
          <w:sz w:val="24"/>
          <w:szCs w:val="24"/>
          <w:lang w:val="en-US"/>
        </w:rPr>
        <w:t>icultural</w:t>
      </w:r>
      <w:r>
        <w:rPr>
          <w:sz w:val="24"/>
          <w:szCs w:val="24"/>
          <w:lang w:val="en-US"/>
        </w:rPr>
        <w:t xml:space="preserve"> products)</w:t>
      </w:r>
    </w:p>
    <w:p w:rsidR="00E955AF" w:rsidRDefault="00E955AF" w:rsidP="00E955AF">
      <w:pPr>
        <w:pStyle w:val="ListParagraph"/>
        <w:numPr>
          <w:ilvl w:val="0"/>
          <w:numId w:val="16"/>
        </w:numPr>
        <w:spacing w:after="0" w:line="240" w:lineRule="auto"/>
        <w:jc w:val="both"/>
        <w:rPr>
          <w:sz w:val="24"/>
          <w:szCs w:val="24"/>
          <w:lang w:val="en-US"/>
        </w:rPr>
      </w:pPr>
      <w:r>
        <w:rPr>
          <w:sz w:val="24"/>
          <w:szCs w:val="24"/>
          <w:lang w:val="en-US"/>
        </w:rPr>
        <w:t>This is a system of indirect income support for farmers, paid by EU taxpayers</w:t>
      </w:r>
    </w:p>
    <w:p w:rsidR="00803AD3" w:rsidRPr="0028600A" w:rsidRDefault="00803AD3" w:rsidP="00E955AF">
      <w:pPr>
        <w:pStyle w:val="ListParagraph"/>
        <w:numPr>
          <w:ilvl w:val="0"/>
          <w:numId w:val="16"/>
        </w:numPr>
        <w:spacing w:after="0" w:line="240" w:lineRule="auto"/>
        <w:jc w:val="both"/>
        <w:rPr>
          <w:sz w:val="24"/>
          <w:szCs w:val="24"/>
          <w:lang w:val="en-US"/>
        </w:rPr>
      </w:pPr>
      <w:r>
        <w:rPr>
          <w:sz w:val="24"/>
          <w:szCs w:val="24"/>
          <w:lang w:val="en-US"/>
        </w:rPr>
        <w:t>Still it is an unfair way to protect EU agriculture from overseas competition when farming contributes relatively little to EU GDP</w:t>
      </w:r>
    </w:p>
    <w:p w:rsidR="00CC44B3" w:rsidRDefault="00CC44B3" w:rsidP="00E955AF">
      <w:pPr>
        <w:spacing w:after="0" w:line="240" w:lineRule="auto"/>
        <w:jc w:val="both"/>
        <w:rPr>
          <w:b/>
          <w:sz w:val="24"/>
          <w:szCs w:val="24"/>
          <w:lang w:val="en-US"/>
        </w:rPr>
      </w:pPr>
      <w:r>
        <w:rPr>
          <w:b/>
          <w:sz w:val="24"/>
          <w:szCs w:val="24"/>
          <w:lang w:val="en-US"/>
        </w:rPr>
        <w:t xml:space="preserve">How does it </w:t>
      </w:r>
      <w:proofErr w:type="gramStart"/>
      <w:r>
        <w:rPr>
          <w:b/>
          <w:sz w:val="24"/>
          <w:szCs w:val="24"/>
          <w:lang w:val="en-US"/>
        </w:rPr>
        <w:t>work</w:t>
      </w:r>
      <w:proofErr w:type="gramEnd"/>
    </w:p>
    <w:p w:rsidR="00CC44B3" w:rsidRDefault="00CC44B3" w:rsidP="00CC44B3">
      <w:pPr>
        <w:spacing w:after="0" w:line="240" w:lineRule="auto"/>
        <w:jc w:val="both"/>
        <w:rPr>
          <w:sz w:val="24"/>
          <w:szCs w:val="24"/>
          <w:lang w:val="en-US"/>
        </w:rPr>
      </w:pPr>
      <w:r>
        <w:rPr>
          <w:sz w:val="24"/>
          <w:szCs w:val="24"/>
          <w:lang w:val="en-US"/>
        </w:rPr>
        <w:t>-CAP is a form of protectionism designed to defend European producers from cheaper products outside the EU</w:t>
      </w:r>
    </w:p>
    <w:p w:rsidR="00CC44B3" w:rsidRDefault="000E0FEE" w:rsidP="00CC44B3">
      <w:pPr>
        <w:spacing w:after="0" w:line="240" w:lineRule="auto"/>
        <w:jc w:val="both"/>
        <w:rPr>
          <w:sz w:val="24"/>
          <w:szCs w:val="24"/>
          <w:lang w:val="en-US"/>
        </w:rPr>
      </w:pPr>
      <w:r>
        <w:rPr>
          <w:sz w:val="24"/>
          <w:szCs w:val="24"/>
          <w:lang w:val="en-US"/>
        </w:rPr>
        <w:t>- import tariffs and in the same time subsidize farmers through SFPs</w:t>
      </w:r>
    </w:p>
    <w:p w:rsidR="000E0FEE" w:rsidRPr="00CC44B3" w:rsidRDefault="000E0FEE" w:rsidP="00CC44B3">
      <w:pPr>
        <w:spacing w:after="0" w:line="240" w:lineRule="auto"/>
        <w:jc w:val="both"/>
        <w:rPr>
          <w:sz w:val="24"/>
          <w:szCs w:val="24"/>
          <w:lang w:val="en-US"/>
        </w:rPr>
      </w:pPr>
      <w:r>
        <w:rPr>
          <w:sz w:val="24"/>
          <w:szCs w:val="24"/>
          <w:lang w:val="en-US"/>
        </w:rPr>
        <w:t xml:space="preserve">- is surplus food is produced, EU intervenes in the market either by subsidizing exports of the product at below cost price; by storing it and selling it later; or destroying it. </w:t>
      </w:r>
    </w:p>
    <w:p w:rsidR="00E955AF" w:rsidRPr="00E955AF" w:rsidRDefault="00E955AF" w:rsidP="00E955AF">
      <w:pPr>
        <w:spacing w:after="0" w:line="240" w:lineRule="auto"/>
        <w:jc w:val="both"/>
        <w:rPr>
          <w:b/>
          <w:sz w:val="24"/>
          <w:szCs w:val="24"/>
          <w:lang w:val="en-US"/>
        </w:rPr>
      </w:pPr>
      <w:r w:rsidRPr="00E955AF">
        <w:rPr>
          <w:b/>
          <w:sz w:val="24"/>
          <w:szCs w:val="24"/>
          <w:lang w:val="en-US"/>
        </w:rPr>
        <w:t>Problems of CAP</w:t>
      </w:r>
    </w:p>
    <w:p w:rsidR="009267C9" w:rsidRDefault="00E955AF" w:rsidP="00E955AF">
      <w:pPr>
        <w:spacing w:after="0" w:line="240" w:lineRule="auto"/>
        <w:jc w:val="both"/>
        <w:rPr>
          <w:sz w:val="24"/>
          <w:szCs w:val="24"/>
          <w:lang w:val="en-US"/>
        </w:rPr>
      </w:pPr>
      <w:r>
        <w:rPr>
          <w:sz w:val="24"/>
          <w:szCs w:val="24"/>
          <w:lang w:val="en-US"/>
        </w:rPr>
        <w:t>The CAP price-support mechanism created some problems:</w:t>
      </w:r>
    </w:p>
    <w:p w:rsidR="00E955AF" w:rsidRDefault="00E955AF" w:rsidP="00E955AF">
      <w:pPr>
        <w:spacing w:after="0" w:line="240" w:lineRule="auto"/>
        <w:jc w:val="both"/>
        <w:rPr>
          <w:sz w:val="24"/>
          <w:szCs w:val="24"/>
          <w:lang w:val="en-US"/>
        </w:rPr>
      </w:pPr>
      <w:r>
        <w:rPr>
          <w:sz w:val="24"/>
          <w:szCs w:val="24"/>
          <w:lang w:val="en-US"/>
        </w:rPr>
        <w:t>-</w:t>
      </w:r>
      <w:r w:rsidR="001C7D3B">
        <w:rPr>
          <w:sz w:val="24"/>
          <w:szCs w:val="24"/>
          <w:lang w:val="en-US"/>
        </w:rPr>
        <w:t xml:space="preserve"> </w:t>
      </w:r>
      <w:proofErr w:type="gramStart"/>
      <w:r>
        <w:rPr>
          <w:sz w:val="24"/>
          <w:szCs w:val="24"/>
          <w:lang w:val="en-US"/>
        </w:rPr>
        <w:t>guaranteed</w:t>
      </w:r>
      <w:proofErr w:type="gramEnd"/>
      <w:r>
        <w:rPr>
          <w:sz w:val="24"/>
          <w:szCs w:val="24"/>
          <w:lang w:val="en-US"/>
        </w:rPr>
        <w:t xml:space="preserve"> prices – encouraged overproduction</w:t>
      </w:r>
    </w:p>
    <w:p w:rsidR="00E955AF" w:rsidRDefault="00E955AF" w:rsidP="00E955AF">
      <w:pPr>
        <w:spacing w:after="0" w:line="240" w:lineRule="auto"/>
        <w:jc w:val="both"/>
        <w:rPr>
          <w:sz w:val="24"/>
          <w:szCs w:val="24"/>
          <w:lang w:val="en-US"/>
        </w:rPr>
      </w:pPr>
      <w:r>
        <w:rPr>
          <w:sz w:val="24"/>
          <w:szCs w:val="24"/>
          <w:lang w:val="en-US"/>
        </w:rPr>
        <w:t xml:space="preserve">- </w:t>
      </w:r>
      <w:proofErr w:type="gramStart"/>
      <w:r w:rsidR="002C1672">
        <w:rPr>
          <w:sz w:val="24"/>
          <w:szCs w:val="24"/>
          <w:lang w:val="en-US"/>
        </w:rPr>
        <w:t>the</w:t>
      </w:r>
      <w:proofErr w:type="gramEnd"/>
      <w:r w:rsidR="002C1672">
        <w:rPr>
          <w:sz w:val="24"/>
          <w:szCs w:val="24"/>
          <w:lang w:val="en-US"/>
        </w:rPr>
        <w:t xml:space="preserve"> surpluses had to be stored at additional costs to the CAP budget</w:t>
      </w:r>
    </w:p>
    <w:p w:rsidR="002C1672" w:rsidRDefault="002C1672" w:rsidP="00E955AF">
      <w:pPr>
        <w:spacing w:after="0" w:line="240" w:lineRule="auto"/>
        <w:jc w:val="both"/>
        <w:rPr>
          <w:sz w:val="24"/>
          <w:szCs w:val="24"/>
          <w:lang w:val="en-US"/>
        </w:rPr>
      </w:pPr>
      <w:r>
        <w:rPr>
          <w:sz w:val="24"/>
          <w:szCs w:val="24"/>
          <w:lang w:val="en-US"/>
        </w:rPr>
        <w:t xml:space="preserve">- </w:t>
      </w:r>
      <w:proofErr w:type="gramStart"/>
      <w:r>
        <w:rPr>
          <w:sz w:val="24"/>
          <w:szCs w:val="24"/>
          <w:lang w:val="en-US"/>
        </w:rPr>
        <w:t>over-intensive</w:t>
      </w:r>
      <w:proofErr w:type="gramEnd"/>
      <w:r>
        <w:rPr>
          <w:sz w:val="24"/>
          <w:szCs w:val="24"/>
          <w:lang w:val="en-US"/>
        </w:rPr>
        <w:t xml:space="preserve"> land-use + overproduction =&gt; environmental destruction</w:t>
      </w:r>
    </w:p>
    <w:p w:rsidR="002C1672" w:rsidRDefault="002C1672" w:rsidP="00E955AF">
      <w:pPr>
        <w:spacing w:after="0" w:line="240" w:lineRule="auto"/>
        <w:jc w:val="both"/>
        <w:rPr>
          <w:sz w:val="24"/>
          <w:szCs w:val="24"/>
          <w:lang w:val="en-US"/>
        </w:rPr>
      </w:pPr>
      <w:r>
        <w:rPr>
          <w:sz w:val="24"/>
          <w:szCs w:val="24"/>
          <w:lang w:val="en-US"/>
        </w:rPr>
        <w:t xml:space="preserve">- </w:t>
      </w:r>
      <w:proofErr w:type="gramStart"/>
      <w:r>
        <w:rPr>
          <w:sz w:val="24"/>
          <w:szCs w:val="24"/>
          <w:lang w:val="en-US"/>
        </w:rPr>
        <w:t>the</w:t>
      </w:r>
      <w:proofErr w:type="gramEnd"/>
      <w:r>
        <w:rPr>
          <w:sz w:val="24"/>
          <w:szCs w:val="24"/>
          <w:lang w:val="en-US"/>
        </w:rPr>
        <w:t xml:space="preserve"> bulk of revenues went to larger farmers</w:t>
      </w:r>
    </w:p>
    <w:p w:rsidR="002C1672" w:rsidRDefault="002C1672" w:rsidP="00E955AF">
      <w:pPr>
        <w:spacing w:after="0" w:line="240" w:lineRule="auto"/>
        <w:jc w:val="both"/>
        <w:rPr>
          <w:sz w:val="24"/>
          <w:szCs w:val="24"/>
          <w:lang w:val="en-US"/>
        </w:rPr>
      </w:pPr>
      <w:r>
        <w:rPr>
          <w:sz w:val="24"/>
          <w:szCs w:val="24"/>
          <w:lang w:val="en-US"/>
        </w:rPr>
        <w:t xml:space="preserve">- </w:t>
      </w:r>
      <w:proofErr w:type="gramStart"/>
      <w:r>
        <w:rPr>
          <w:sz w:val="24"/>
          <w:szCs w:val="24"/>
          <w:lang w:val="en-US"/>
        </w:rPr>
        <w:t>import</w:t>
      </w:r>
      <w:proofErr w:type="gramEnd"/>
      <w:r>
        <w:rPr>
          <w:sz w:val="24"/>
          <w:szCs w:val="24"/>
          <w:lang w:val="en-US"/>
        </w:rPr>
        <w:t xml:space="preserve"> quotas and levies </w:t>
      </w:r>
      <w:r w:rsidR="003D1E5B">
        <w:rPr>
          <w:sz w:val="24"/>
          <w:szCs w:val="24"/>
          <w:lang w:val="en-US"/>
        </w:rPr>
        <w:t xml:space="preserve">created numerous trade disputes </w:t>
      </w:r>
    </w:p>
    <w:p w:rsidR="003D1E5B" w:rsidRDefault="003D1E5B" w:rsidP="00E955AF">
      <w:pPr>
        <w:spacing w:after="0" w:line="240" w:lineRule="auto"/>
        <w:jc w:val="both"/>
        <w:rPr>
          <w:sz w:val="24"/>
          <w:szCs w:val="24"/>
          <w:lang w:val="en-US"/>
        </w:rPr>
      </w:pPr>
      <w:r>
        <w:rPr>
          <w:sz w:val="24"/>
          <w:szCs w:val="24"/>
          <w:lang w:val="en-US"/>
        </w:rPr>
        <w:t xml:space="preserve">- </w:t>
      </w:r>
      <w:proofErr w:type="gramStart"/>
      <w:r>
        <w:rPr>
          <w:sz w:val="24"/>
          <w:szCs w:val="24"/>
          <w:lang w:val="en-US"/>
        </w:rPr>
        <w:t>export</w:t>
      </w:r>
      <w:proofErr w:type="gramEnd"/>
      <w:r>
        <w:rPr>
          <w:sz w:val="24"/>
          <w:szCs w:val="24"/>
          <w:lang w:val="en-US"/>
        </w:rPr>
        <w:t xml:space="preserve"> subsidies depressed world prices and distorted agriculture markets in the Third World</w:t>
      </w:r>
    </w:p>
    <w:p w:rsidR="003D1E5B" w:rsidRPr="00803AD3" w:rsidRDefault="00803AD3" w:rsidP="00E955AF">
      <w:pPr>
        <w:spacing w:after="0" w:line="240" w:lineRule="auto"/>
        <w:jc w:val="both"/>
        <w:rPr>
          <w:b/>
          <w:sz w:val="24"/>
          <w:szCs w:val="24"/>
          <w:lang w:val="en-US"/>
        </w:rPr>
      </w:pPr>
      <w:r w:rsidRPr="00803AD3">
        <w:rPr>
          <w:b/>
          <w:sz w:val="24"/>
          <w:szCs w:val="24"/>
          <w:lang w:val="en-US"/>
        </w:rPr>
        <w:t>Reforms</w:t>
      </w:r>
    </w:p>
    <w:p w:rsidR="003D1E5B" w:rsidRDefault="003D1E5B" w:rsidP="003D1E5B">
      <w:pPr>
        <w:spacing w:after="0" w:line="240" w:lineRule="auto"/>
        <w:jc w:val="both"/>
        <w:rPr>
          <w:sz w:val="24"/>
          <w:szCs w:val="24"/>
          <w:lang w:val="en-US"/>
        </w:rPr>
      </w:pPr>
      <w:r w:rsidRPr="003D1E5B">
        <w:rPr>
          <w:sz w:val="24"/>
          <w:szCs w:val="24"/>
          <w:lang w:val="en-US"/>
        </w:rPr>
        <w:t>=</w:t>
      </w:r>
      <w:r>
        <w:rPr>
          <w:sz w:val="24"/>
          <w:szCs w:val="24"/>
          <w:lang w:val="en-US"/>
        </w:rPr>
        <w:t xml:space="preserve">&gt; </w:t>
      </w:r>
      <w:r w:rsidRPr="003D1E5B">
        <w:rPr>
          <w:sz w:val="24"/>
          <w:szCs w:val="24"/>
          <w:lang w:val="en-US"/>
        </w:rPr>
        <w:t xml:space="preserve">By the end of 80’s </w:t>
      </w:r>
      <w:r>
        <w:rPr>
          <w:sz w:val="24"/>
          <w:szCs w:val="24"/>
          <w:lang w:val="en-US"/>
        </w:rPr>
        <w:t>the CAP was no longer sustainable and needed to be reformed</w:t>
      </w:r>
    </w:p>
    <w:p w:rsidR="003D1E5B" w:rsidRDefault="00C147EB" w:rsidP="003D1E5B">
      <w:pPr>
        <w:spacing w:after="0" w:line="240" w:lineRule="auto"/>
        <w:jc w:val="both"/>
        <w:rPr>
          <w:sz w:val="24"/>
          <w:szCs w:val="24"/>
          <w:lang w:val="en-US"/>
        </w:rPr>
      </w:pPr>
      <w:r>
        <w:rPr>
          <w:sz w:val="24"/>
          <w:szCs w:val="24"/>
          <w:lang w:val="en-US"/>
        </w:rPr>
        <w:t xml:space="preserve">- </w:t>
      </w:r>
      <w:proofErr w:type="gramStart"/>
      <w:r>
        <w:rPr>
          <w:sz w:val="24"/>
          <w:szCs w:val="24"/>
          <w:lang w:val="en-US"/>
        </w:rPr>
        <w:t>in</w:t>
      </w:r>
      <w:proofErr w:type="gramEnd"/>
      <w:r>
        <w:rPr>
          <w:sz w:val="24"/>
          <w:szCs w:val="24"/>
          <w:lang w:val="en-US"/>
        </w:rPr>
        <w:t xml:space="preserve"> </w:t>
      </w:r>
      <w:r w:rsidR="003D1E5B">
        <w:rPr>
          <w:sz w:val="24"/>
          <w:szCs w:val="24"/>
          <w:lang w:val="en-US"/>
        </w:rPr>
        <w:t xml:space="preserve">1992 </w:t>
      </w:r>
      <w:r>
        <w:rPr>
          <w:sz w:val="24"/>
          <w:szCs w:val="24"/>
          <w:lang w:val="en-US"/>
        </w:rPr>
        <w:t xml:space="preserve">- </w:t>
      </w:r>
      <w:r w:rsidR="003D1E5B">
        <w:rPr>
          <w:sz w:val="24"/>
          <w:szCs w:val="24"/>
          <w:lang w:val="en-US"/>
        </w:rPr>
        <w:t>reform –</w:t>
      </w:r>
      <w:r>
        <w:rPr>
          <w:sz w:val="24"/>
          <w:szCs w:val="24"/>
          <w:lang w:val="en-US"/>
        </w:rPr>
        <w:t xml:space="preserve"> </w:t>
      </w:r>
      <w:proofErr w:type="spellStart"/>
      <w:r>
        <w:rPr>
          <w:sz w:val="24"/>
          <w:szCs w:val="24"/>
          <w:lang w:val="en-US"/>
        </w:rPr>
        <w:t>MacSharry</w:t>
      </w:r>
      <w:proofErr w:type="spellEnd"/>
      <w:r>
        <w:rPr>
          <w:sz w:val="24"/>
          <w:szCs w:val="24"/>
          <w:lang w:val="en-US"/>
        </w:rPr>
        <w:t>:</w:t>
      </w:r>
    </w:p>
    <w:p w:rsidR="00C147EB" w:rsidRDefault="00C147EB" w:rsidP="00C147EB">
      <w:pPr>
        <w:spacing w:after="0" w:line="240" w:lineRule="auto"/>
        <w:ind w:left="708"/>
        <w:jc w:val="both"/>
        <w:rPr>
          <w:sz w:val="24"/>
          <w:szCs w:val="24"/>
          <w:lang w:val="en-US"/>
        </w:rPr>
      </w:pPr>
      <w:r>
        <w:rPr>
          <w:sz w:val="24"/>
          <w:szCs w:val="24"/>
          <w:lang w:val="en-US"/>
        </w:rPr>
        <w:t xml:space="preserve">- </w:t>
      </w:r>
      <w:proofErr w:type="gramStart"/>
      <w:r>
        <w:rPr>
          <w:sz w:val="24"/>
          <w:szCs w:val="24"/>
          <w:lang w:val="en-US"/>
        </w:rPr>
        <w:t>price</w:t>
      </w:r>
      <w:proofErr w:type="gramEnd"/>
      <w:r>
        <w:rPr>
          <w:sz w:val="24"/>
          <w:szCs w:val="24"/>
          <w:lang w:val="en-US"/>
        </w:rPr>
        <w:t xml:space="preserve"> cuts in certain sectors (cereals and beef closer to the world price)</w:t>
      </w:r>
    </w:p>
    <w:p w:rsidR="00C147EB" w:rsidRDefault="00C147EB" w:rsidP="00C147EB">
      <w:pPr>
        <w:spacing w:after="0" w:line="240" w:lineRule="auto"/>
        <w:ind w:left="708"/>
        <w:jc w:val="both"/>
        <w:rPr>
          <w:sz w:val="24"/>
          <w:szCs w:val="24"/>
          <w:lang w:val="en-US"/>
        </w:rPr>
      </w:pPr>
      <w:r>
        <w:rPr>
          <w:sz w:val="24"/>
          <w:szCs w:val="24"/>
          <w:lang w:val="en-US"/>
        </w:rPr>
        <w:t xml:space="preserve">- </w:t>
      </w:r>
      <w:proofErr w:type="gramStart"/>
      <w:r>
        <w:rPr>
          <w:sz w:val="24"/>
          <w:szCs w:val="24"/>
          <w:lang w:val="en-US"/>
        </w:rPr>
        <w:t>direct</w:t>
      </w:r>
      <w:proofErr w:type="gramEnd"/>
      <w:r>
        <w:rPr>
          <w:sz w:val="24"/>
          <w:szCs w:val="24"/>
          <w:lang w:val="en-US"/>
        </w:rPr>
        <w:t xml:space="preserve"> income support for farmers – direct payments to farmers</w:t>
      </w:r>
    </w:p>
    <w:p w:rsidR="00C147EB" w:rsidRDefault="00C147EB" w:rsidP="00C147EB">
      <w:pPr>
        <w:spacing w:after="0" w:line="240" w:lineRule="auto"/>
        <w:ind w:left="708"/>
        <w:jc w:val="both"/>
        <w:rPr>
          <w:sz w:val="24"/>
          <w:szCs w:val="24"/>
          <w:lang w:val="en-US"/>
        </w:rPr>
      </w:pPr>
      <w:r>
        <w:rPr>
          <w:sz w:val="24"/>
          <w:szCs w:val="24"/>
          <w:lang w:val="en-US"/>
        </w:rPr>
        <w:t xml:space="preserve">- </w:t>
      </w:r>
      <w:proofErr w:type="gramStart"/>
      <w:r>
        <w:rPr>
          <w:sz w:val="24"/>
          <w:szCs w:val="24"/>
          <w:lang w:val="en-US"/>
        </w:rPr>
        <w:t>set-aside</w:t>
      </w:r>
      <w:proofErr w:type="gramEnd"/>
      <w:r>
        <w:rPr>
          <w:sz w:val="24"/>
          <w:szCs w:val="24"/>
          <w:lang w:val="en-US"/>
        </w:rPr>
        <w:t xml:space="preserve"> scheme – farmers from certain sectors are paid to leave their land fallow (set-aside)</w:t>
      </w:r>
    </w:p>
    <w:p w:rsidR="00C147EB" w:rsidRDefault="00C147EB" w:rsidP="00C147EB">
      <w:pPr>
        <w:spacing w:after="0" w:line="240" w:lineRule="auto"/>
        <w:ind w:left="708"/>
        <w:jc w:val="both"/>
        <w:rPr>
          <w:sz w:val="24"/>
          <w:szCs w:val="24"/>
          <w:lang w:val="en-US"/>
        </w:rPr>
      </w:pPr>
      <w:r>
        <w:rPr>
          <w:sz w:val="24"/>
          <w:szCs w:val="24"/>
          <w:lang w:val="en-US"/>
        </w:rPr>
        <w:lastRenderedPageBreak/>
        <w:t xml:space="preserve">- </w:t>
      </w:r>
      <w:proofErr w:type="gramStart"/>
      <w:r>
        <w:rPr>
          <w:sz w:val="24"/>
          <w:szCs w:val="24"/>
          <w:lang w:val="en-US"/>
        </w:rPr>
        <w:t>accompanying</w:t>
      </w:r>
      <w:proofErr w:type="gramEnd"/>
      <w:r>
        <w:rPr>
          <w:sz w:val="24"/>
          <w:szCs w:val="24"/>
          <w:lang w:val="en-US"/>
        </w:rPr>
        <w:t xml:space="preserve"> measures – new aid programs to promote rural development , environment-friendly agriculture, early retirement of farmers</w:t>
      </w:r>
    </w:p>
    <w:p w:rsidR="00C147EB" w:rsidRDefault="00C147EB" w:rsidP="00C147EB">
      <w:pPr>
        <w:spacing w:after="0" w:line="240" w:lineRule="auto"/>
        <w:jc w:val="both"/>
        <w:rPr>
          <w:sz w:val="24"/>
          <w:szCs w:val="24"/>
          <w:lang w:val="en-US"/>
        </w:rPr>
      </w:pPr>
      <w:r>
        <w:rPr>
          <w:sz w:val="24"/>
          <w:szCs w:val="24"/>
          <w:lang w:val="en-US"/>
        </w:rPr>
        <w:t xml:space="preserve">- </w:t>
      </w:r>
      <w:proofErr w:type="gramStart"/>
      <w:r>
        <w:rPr>
          <w:sz w:val="24"/>
          <w:szCs w:val="24"/>
          <w:lang w:val="en-US"/>
        </w:rPr>
        <w:t>in</w:t>
      </w:r>
      <w:proofErr w:type="gramEnd"/>
      <w:r>
        <w:rPr>
          <w:sz w:val="24"/>
          <w:szCs w:val="24"/>
          <w:lang w:val="en-US"/>
        </w:rPr>
        <w:t xml:space="preserve"> 1997 – Franz </w:t>
      </w:r>
      <w:proofErr w:type="spellStart"/>
      <w:r>
        <w:rPr>
          <w:sz w:val="24"/>
          <w:szCs w:val="24"/>
          <w:lang w:val="en-US"/>
        </w:rPr>
        <w:t>Fischler</w:t>
      </w:r>
      <w:proofErr w:type="spellEnd"/>
      <w:r>
        <w:rPr>
          <w:sz w:val="24"/>
          <w:szCs w:val="24"/>
          <w:lang w:val="en-US"/>
        </w:rPr>
        <w:t xml:space="preserve"> – furthered the 1992 reform (introduced new price cuts for milk, olive oil and wine)</w:t>
      </w:r>
    </w:p>
    <w:p w:rsidR="00A43D89" w:rsidRDefault="00A43D89" w:rsidP="00C147EB">
      <w:pPr>
        <w:spacing w:after="0" w:line="240" w:lineRule="auto"/>
        <w:jc w:val="both"/>
        <w:rPr>
          <w:sz w:val="24"/>
          <w:szCs w:val="24"/>
          <w:lang w:val="en-US"/>
        </w:rPr>
      </w:pPr>
      <w:proofErr w:type="gramStart"/>
      <w:r>
        <w:rPr>
          <w:sz w:val="24"/>
          <w:szCs w:val="24"/>
          <w:lang w:val="en-US"/>
        </w:rPr>
        <w:t>Making agriculture policy – the iron triangle: agriculture ministers, agriculture officials in the Commission and European-level farming interests.</w:t>
      </w:r>
      <w:proofErr w:type="gramEnd"/>
    </w:p>
    <w:p w:rsidR="00A43D89" w:rsidRDefault="00021A5E" w:rsidP="00021A5E">
      <w:pPr>
        <w:spacing w:after="0" w:line="240" w:lineRule="auto"/>
        <w:jc w:val="both"/>
        <w:rPr>
          <w:sz w:val="24"/>
          <w:szCs w:val="24"/>
          <w:lang w:val="en-US"/>
        </w:rPr>
      </w:pPr>
      <w:r w:rsidRPr="00021A5E">
        <w:rPr>
          <w:sz w:val="24"/>
          <w:szCs w:val="24"/>
          <w:lang w:val="en-US"/>
        </w:rPr>
        <w:t>-</w:t>
      </w:r>
      <w:r>
        <w:rPr>
          <w:sz w:val="24"/>
          <w:szCs w:val="24"/>
          <w:lang w:val="en-US"/>
        </w:rPr>
        <w:t xml:space="preserve"> </w:t>
      </w:r>
      <w:r w:rsidRPr="00021A5E">
        <w:rPr>
          <w:sz w:val="24"/>
          <w:szCs w:val="24"/>
          <w:lang w:val="en-US"/>
        </w:rPr>
        <w:t>2003</w:t>
      </w:r>
      <w:r>
        <w:rPr>
          <w:sz w:val="24"/>
          <w:szCs w:val="24"/>
          <w:lang w:val="en-US"/>
        </w:rPr>
        <w:t xml:space="preserve"> CAP reform:</w:t>
      </w:r>
    </w:p>
    <w:p w:rsidR="00021A5E" w:rsidRDefault="00021A5E" w:rsidP="002111DC">
      <w:pPr>
        <w:spacing w:after="0" w:line="240" w:lineRule="auto"/>
        <w:ind w:left="705"/>
        <w:jc w:val="both"/>
        <w:rPr>
          <w:sz w:val="24"/>
          <w:szCs w:val="24"/>
          <w:lang w:val="en-US"/>
        </w:rPr>
      </w:pPr>
      <w:r>
        <w:rPr>
          <w:sz w:val="24"/>
          <w:szCs w:val="24"/>
          <w:lang w:val="en-US"/>
        </w:rPr>
        <w:t xml:space="preserve">- </w:t>
      </w:r>
      <w:proofErr w:type="gramStart"/>
      <w:r>
        <w:rPr>
          <w:sz w:val="24"/>
          <w:szCs w:val="24"/>
          <w:lang w:val="en-US"/>
        </w:rPr>
        <w:t>direct</w:t>
      </w:r>
      <w:proofErr w:type="gramEnd"/>
      <w:r>
        <w:rPr>
          <w:sz w:val="24"/>
          <w:szCs w:val="24"/>
          <w:lang w:val="en-US"/>
        </w:rPr>
        <w:t xml:space="preserve"> aids to farmers will be paid </w:t>
      </w:r>
      <w:r w:rsidR="005D7B90">
        <w:rPr>
          <w:sz w:val="24"/>
          <w:szCs w:val="24"/>
          <w:lang w:val="en-US"/>
        </w:rPr>
        <w:t xml:space="preserve">via </w:t>
      </w:r>
      <w:r w:rsidR="005D7B90" w:rsidRPr="005D7B90">
        <w:rPr>
          <w:b/>
          <w:sz w:val="24"/>
          <w:szCs w:val="24"/>
          <w:lang w:val="en-US"/>
        </w:rPr>
        <w:t>single payment scheme</w:t>
      </w:r>
      <w:r w:rsidR="005D7B90">
        <w:rPr>
          <w:b/>
          <w:sz w:val="24"/>
          <w:szCs w:val="24"/>
          <w:lang w:val="en-US"/>
        </w:rPr>
        <w:t xml:space="preserve"> </w:t>
      </w:r>
      <w:r w:rsidR="002111DC">
        <w:rPr>
          <w:sz w:val="24"/>
          <w:szCs w:val="24"/>
          <w:lang w:val="en-US"/>
        </w:rPr>
        <w:t>(payment per year  and are decoupled from production)</w:t>
      </w:r>
    </w:p>
    <w:p w:rsidR="005D7B90" w:rsidRDefault="005D7B90" w:rsidP="00881BC6">
      <w:pPr>
        <w:spacing w:after="0" w:line="240" w:lineRule="auto"/>
        <w:ind w:left="708"/>
        <w:jc w:val="both"/>
        <w:rPr>
          <w:sz w:val="24"/>
          <w:szCs w:val="24"/>
          <w:lang w:val="en-US"/>
        </w:rPr>
      </w:pPr>
      <w:r>
        <w:rPr>
          <w:sz w:val="24"/>
          <w:szCs w:val="24"/>
          <w:lang w:val="en-US"/>
        </w:rPr>
        <w:t xml:space="preserve">- </w:t>
      </w:r>
      <w:proofErr w:type="gramStart"/>
      <w:r>
        <w:rPr>
          <w:sz w:val="24"/>
          <w:szCs w:val="24"/>
          <w:lang w:val="en-US"/>
        </w:rPr>
        <w:t>obligation</w:t>
      </w:r>
      <w:proofErr w:type="gramEnd"/>
      <w:r>
        <w:rPr>
          <w:sz w:val="24"/>
          <w:szCs w:val="24"/>
          <w:lang w:val="en-US"/>
        </w:rPr>
        <w:t xml:space="preserve"> for farmers to manage their farms in sustainable ways – cross-compliance </w:t>
      </w:r>
      <w:r w:rsidR="00881BC6">
        <w:rPr>
          <w:sz w:val="24"/>
          <w:szCs w:val="24"/>
          <w:lang w:val="en-US"/>
        </w:rPr>
        <w:t xml:space="preserve"> </w:t>
      </w:r>
      <w:r>
        <w:rPr>
          <w:sz w:val="24"/>
          <w:szCs w:val="24"/>
          <w:lang w:val="en-US"/>
        </w:rPr>
        <w:t>links direct payments to farmers</w:t>
      </w:r>
    </w:p>
    <w:p w:rsidR="005D7B90" w:rsidRDefault="002111DC" w:rsidP="00021A5E">
      <w:pPr>
        <w:spacing w:after="0" w:line="240" w:lineRule="auto"/>
        <w:jc w:val="both"/>
        <w:rPr>
          <w:sz w:val="24"/>
          <w:szCs w:val="24"/>
          <w:lang w:val="en-US"/>
        </w:rPr>
      </w:pPr>
      <w:r>
        <w:rPr>
          <w:sz w:val="24"/>
          <w:szCs w:val="24"/>
          <w:lang w:val="en-US"/>
        </w:rPr>
        <w:t>- CAP 2008 Health Check:</w:t>
      </w:r>
    </w:p>
    <w:p w:rsidR="002111DC" w:rsidRDefault="00DA01F0" w:rsidP="00D25036">
      <w:pPr>
        <w:spacing w:after="0" w:line="240" w:lineRule="auto"/>
        <w:ind w:left="705"/>
        <w:jc w:val="both"/>
        <w:rPr>
          <w:sz w:val="24"/>
          <w:szCs w:val="24"/>
          <w:lang w:val="en-US"/>
        </w:rPr>
      </w:pPr>
      <w:r>
        <w:rPr>
          <w:sz w:val="24"/>
          <w:szCs w:val="24"/>
          <w:lang w:val="en-US"/>
        </w:rPr>
        <w:t>- abolish arable set-aside, increases milk quotas gradually leading to their abolition in 2015. Direct payments to farmers are reduced and the money transferred to the Rural Development Fund.</w:t>
      </w:r>
    </w:p>
    <w:p w:rsidR="00CC44B3" w:rsidRDefault="00DA01F0" w:rsidP="00021A5E">
      <w:pPr>
        <w:spacing w:after="0" w:line="240" w:lineRule="auto"/>
        <w:jc w:val="both"/>
        <w:rPr>
          <w:sz w:val="24"/>
          <w:szCs w:val="24"/>
          <w:lang w:val="en-US"/>
        </w:rPr>
      </w:pPr>
      <w:r>
        <w:rPr>
          <w:sz w:val="24"/>
          <w:szCs w:val="24"/>
          <w:lang w:val="en-US"/>
        </w:rPr>
        <w:tab/>
        <w:t xml:space="preserve">- </w:t>
      </w:r>
      <w:proofErr w:type="gramStart"/>
      <w:r>
        <w:rPr>
          <w:sz w:val="24"/>
          <w:szCs w:val="24"/>
          <w:lang w:val="en-US"/>
        </w:rPr>
        <w:t>additional</w:t>
      </w:r>
      <w:proofErr w:type="gramEnd"/>
      <w:r>
        <w:rPr>
          <w:sz w:val="24"/>
          <w:szCs w:val="24"/>
          <w:lang w:val="en-US"/>
        </w:rPr>
        <w:t xml:space="preserve"> funding allocated to the new members states (EU-12)</w:t>
      </w:r>
    </w:p>
    <w:p w:rsidR="00D25036" w:rsidRDefault="00D25036" w:rsidP="00021A5E">
      <w:pPr>
        <w:spacing w:after="0" w:line="240" w:lineRule="auto"/>
        <w:jc w:val="both"/>
        <w:rPr>
          <w:sz w:val="24"/>
          <w:szCs w:val="24"/>
          <w:lang w:val="en-US"/>
        </w:rPr>
      </w:pPr>
      <w:r>
        <w:rPr>
          <w:sz w:val="24"/>
          <w:szCs w:val="24"/>
          <w:lang w:val="en-US"/>
        </w:rPr>
        <w:t>- The 2020 CAP Strategy:</w:t>
      </w:r>
    </w:p>
    <w:p w:rsidR="00D25036" w:rsidRDefault="00D25036" w:rsidP="00021A5E">
      <w:pPr>
        <w:spacing w:after="0" w:line="240" w:lineRule="auto"/>
        <w:jc w:val="both"/>
        <w:rPr>
          <w:sz w:val="24"/>
          <w:szCs w:val="24"/>
          <w:lang w:val="en-US"/>
        </w:rPr>
      </w:pPr>
      <w:r>
        <w:rPr>
          <w:sz w:val="24"/>
          <w:szCs w:val="24"/>
          <w:lang w:val="en-US"/>
        </w:rPr>
        <w:tab/>
        <w:t xml:space="preserve">- </w:t>
      </w:r>
      <w:proofErr w:type="gramStart"/>
      <w:r>
        <w:rPr>
          <w:sz w:val="24"/>
          <w:szCs w:val="24"/>
          <w:lang w:val="en-US"/>
        </w:rPr>
        <w:t>the</w:t>
      </w:r>
      <w:proofErr w:type="gramEnd"/>
      <w:r>
        <w:rPr>
          <w:sz w:val="24"/>
          <w:szCs w:val="24"/>
          <w:lang w:val="en-US"/>
        </w:rPr>
        <w:t xml:space="preserve"> budgetary framework ends in 2013</w:t>
      </w:r>
    </w:p>
    <w:p w:rsidR="004E7AF4" w:rsidRDefault="00CC44B3" w:rsidP="00021A5E">
      <w:pPr>
        <w:spacing w:after="0" w:line="240" w:lineRule="auto"/>
        <w:jc w:val="both"/>
        <w:rPr>
          <w:sz w:val="24"/>
          <w:szCs w:val="24"/>
          <w:lang w:val="en-US"/>
        </w:rPr>
      </w:pPr>
      <w:r>
        <w:rPr>
          <w:sz w:val="24"/>
          <w:szCs w:val="24"/>
          <w:lang w:val="en-US"/>
        </w:rPr>
        <w:tab/>
        <w:t xml:space="preserve">- reducing the SPFs to large farms and increase the amount of funds transferred to the Rural Development budget. </w:t>
      </w:r>
    </w:p>
    <w:p w:rsidR="00CC44B3" w:rsidRDefault="00CC44B3" w:rsidP="00021A5E">
      <w:pPr>
        <w:spacing w:after="0" w:line="240" w:lineRule="auto"/>
        <w:jc w:val="both"/>
        <w:rPr>
          <w:sz w:val="24"/>
          <w:szCs w:val="24"/>
          <w:lang w:val="en-US"/>
        </w:rPr>
      </w:pPr>
      <w:r>
        <w:rPr>
          <w:sz w:val="24"/>
          <w:szCs w:val="24"/>
          <w:lang w:val="en-US"/>
        </w:rPr>
        <w:tab/>
        <w:t xml:space="preserve">- </w:t>
      </w:r>
      <w:proofErr w:type="gramStart"/>
      <w:r>
        <w:rPr>
          <w:sz w:val="24"/>
          <w:szCs w:val="24"/>
          <w:lang w:val="en-US"/>
        </w:rPr>
        <w:t>subsidies</w:t>
      </w:r>
      <w:proofErr w:type="gramEnd"/>
      <w:r>
        <w:rPr>
          <w:sz w:val="24"/>
          <w:szCs w:val="24"/>
          <w:lang w:val="en-US"/>
        </w:rPr>
        <w:t xml:space="preserve"> for farmers that grow crops for biofuels and abolish the set-aside scheme</w:t>
      </w:r>
    </w:p>
    <w:p w:rsidR="00CC44B3" w:rsidRDefault="00CC44B3" w:rsidP="00021A5E">
      <w:pPr>
        <w:spacing w:after="0" w:line="240" w:lineRule="auto"/>
        <w:jc w:val="both"/>
        <w:rPr>
          <w:sz w:val="24"/>
          <w:szCs w:val="24"/>
          <w:lang w:val="en-US"/>
        </w:rPr>
      </w:pPr>
      <w:r>
        <w:rPr>
          <w:sz w:val="24"/>
          <w:szCs w:val="24"/>
          <w:lang w:val="en-US"/>
        </w:rPr>
        <w:tab/>
        <w:t xml:space="preserve">- </w:t>
      </w:r>
      <w:proofErr w:type="gramStart"/>
      <w:r>
        <w:rPr>
          <w:sz w:val="24"/>
          <w:szCs w:val="24"/>
          <w:lang w:val="en-US"/>
        </w:rPr>
        <w:t>all</w:t>
      </w:r>
      <w:proofErr w:type="gramEnd"/>
      <w:r>
        <w:rPr>
          <w:sz w:val="24"/>
          <w:szCs w:val="24"/>
          <w:lang w:val="en-US"/>
        </w:rPr>
        <w:t xml:space="preserve"> recipients of SPFs are made public</w:t>
      </w:r>
    </w:p>
    <w:p w:rsidR="00CC44B3" w:rsidRDefault="00CC44B3" w:rsidP="00021A5E">
      <w:pPr>
        <w:spacing w:after="0" w:line="240" w:lineRule="auto"/>
        <w:jc w:val="both"/>
        <w:rPr>
          <w:sz w:val="24"/>
          <w:szCs w:val="24"/>
          <w:lang w:val="en-US"/>
        </w:rPr>
      </w:pPr>
      <w:r>
        <w:rPr>
          <w:sz w:val="24"/>
          <w:szCs w:val="24"/>
          <w:lang w:val="en-US"/>
        </w:rPr>
        <w:tab/>
        <w:t xml:space="preserve">- </w:t>
      </w:r>
      <w:proofErr w:type="gramStart"/>
      <w:r>
        <w:rPr>
          <w:sz w:val="24"/>
          <w:szCs w:val="24"/>
          <w:lang w:val="en-US"/>
        </w:rPr>
        <w:t>speculations</w:t>
      </w:r>
      <w:proofErr w:type="gramEnd"/>
      <w:r>
        <w:rPr>
          <w:sz w:val="24"/>
          <w:szCs w:val="24"/>
          <w:lang w:val="en-US"/>
        </w:rPr>
        <w:t xml:space="preserve"> talk about the shift in spending from CAP towards innovation, climate and energy</w:t>
      </w:r>
    </w:p>
    <w:p w:rsidR="004D3231" w:rsidRDefault="004D3231" w:rsidP="00C147EB">
      <w:pPr>
        <w:spacing w:after="0" w:line="240" w:lineRule="auto"/>
        <w:jc w:val="both"/>
        <w:rPr>
          <w:sz w:val="24"/>
          <w:szCs w:val="24"/>
          <w:lang w:val="en-US"/>
        </w:rPr>
      </w:pPr>
    </w:p>
    <w:p w:rsidR="00474A94" w:rsidRDefault="004D3231" w:rsidP="00C147EB">
      <w:pPr>
        <w:spacing w:after="0" w:line="240" w:lineRule="auto"/>
        <w:jc w:val="both"/>
        <w:rPr>
          <w:b/>
          <w:sz w:val="24"/>
          <w:szCs w:val="24"/>
          <w:lang w:val="en-US"/>
        </w:rPr>
      </w:pPr>
      <w:r w:rsidRPr="004D3231">
        <w:rPr>
          <w:b/>
          <w:sz w:val="24"/>
          <w:szCs w:val="24"/>
          <w:lang w:val="en-US"/>
        </w:rPr>
        <w:t>How it works today</w:t>
      </w:r>
    </w:p>
    <w:p w:rsidR="004D3231" w:rsidRDefault="004D3231" w:rsidP="004D3231">
      <w:pPr>
        <w:pStyle w:val="ListParagraph"/>
        <w:numPr>
          <w:ilvl w:val="0"/>
          <w:numId w:val="28"/>
        </w:numPr>
        <w:spacing w:after="0" w:line="240" w:lineRule="auto"/>
        <w:jc w:val="both"/>
        <w:rPr>
          <w:sz w:val="24"/>
          <w:szCs w:val="24"/>
          <w:lang w:val="en-US"/>
        </w:rPr>
      </w:pPr>
      <w:r w:rsidRPr="004D3231">
        <w:rPr>
          <w:sz w:val="24"/>
          <w:szCs w:val="24"/>
          <w:u w:val="single"/>
          <w:lang w:val="en-US"/>
        </w:rPr>
        <w:t>First Pillar</w:t>
      </w:r>
      <w:r>
        <w:rPr>
          <w:sz w:val="24"/>
          <w:szCs w:val="24"/>
          <w:lang w:val="en-US"/>
        </w:rPr>
        <w:t xml:space="preserve"> (Direct Payments) – 70% from the CAP budget – from 2013 – 30% of these payments are coupled with the respect of durable agricultural policies, favoring the quality of soil, biodiversity, crop rotation, or introducing some organic production); they are decoupled from production</w:t>
      </w:r>
      <w:r w:rsidR="00EA5B21">
        <w:rPr>
          <w:sz w:val="24"/>
          <w:szCs w:val="24"/>
          <w:lang w:val="en-US"/>
        </w:rPr>
        <w:t xml:space="preserve"> and is a fixed rate/ha</w:t>
      </w:r>
    </w:p>
    <w:p w:rsidR="004D3231" w:rsidRDefault="004D3231" w:rsidP="004D3231">
      <w:pPr>
        <w:pStyle w:val="ListParagraph"/>
        <w:numPr>
          <w:ilvl w:val="0"/>
          <w:numId w:val="28"/>
        </w:numPr>
        <w:spacing w:after="0" w:line="240" w:lineRule="auto"/>
        <w:jc w:val="both"/>
        <w:rPr>
          <w:sz w:val="24"/>
          <w:szCs w:val="24"/>
          <w:lang w:val="en-US"/>
        </w:rPr>
      </w:pPr>
      <w:r w:rsidRPr="004D3231">
        <w:rPr>
          <w:sz w:val="24"/>
          <w:szCs w:val="24"/>
          <w:u w:val="single"/>
          <w:lang w:val="en-US"/>
        </w:rPr>
        <w:t>Market measures</w:t>
      </w:r>
      <w:r>
        <w:rPr>
          <w:sz w:val="24"/>
          <w:szCs w:val="24"/>
          <w:lang w:val="en-US"/>
        </w:rPr>
        <w:t xml:space="preserve"> – tariffs or in exceptional cases a maximum of 10% help)</w:t>
      </w:r>
    </w:p>
    <w:p w:rsidR="004D3231" w:rsidRDefault="004D3231" w:rsidP="004D3231">
      <w:pPr>
        <w:pStyle w:val="ListParagraph"/>
        <w:numPr>
          <w:ilvl w:val="0"/>
          <w:numId w:val="28"/>
        </w:numPr>
        <w:spacing w:after="0" w:line="240" w:lineRule="auto"/>
        <w:jc w:val="both"/>
        <w:rPr>
          <w:sz w:val="24"/>
          <w:szCs w:val="24"/>
          <w:lang w:val="en-US"/>
        </w:rPr>
      </w:pPr>
      <w:r w:rsidRPr="004D3231">
        <w:rPr>
          <w:sz w:val="24"/>
          <w:szCs w:val="24"/>
          <w:u w:val="single"/>
          <w:lang w:val="en-US"/>
        </w:rPr>
        <w:t>Second Pillar</w:t>
      </w:r>
      <w:r>
        <w:rPr>
          <w:sz w:val="24"/>
          <w:szCs w:val="24"/>
          <w:lang w:val="en-US"/>
        </w:rPr>
        <w:t xml:space="preserve"> (Rural development) – one example of such policies is related to facilitating young farmers</w:t>
      </w:r>
      <w:r w:rsidR="00EA5B21">
        <w:rPr>
          <w:sz w:val="24"/>
          <w:szCs w:val="24"/>
          <w:lang w:val="en-US"/>
        </w:rPr>
        <w:t xml:space="preserve"> (below 35)</w:t>
      </w:r>
      <w:r>
        <w:rPr>
          <w:sz w:val="24"/>
          <w:szCs w:val="24"/>
          <w:lang w:val="en-US"/>
        </w:rPr>
        <w:t xml:space="preserve"> investments in agriculture and farming (from 2013 they have </w:t>
      </w:r>
      <w:r w:rsidR="00EA5B21">
        <w:rPr>
          <w:sz w:val="24"/>
          <w:szCs w:val="24"/>
          <w:lang w:val="en-US"/>
        </w:rPr>
        <w:t>a 25% bonus to the direct payments in their 5 years of activity) – in EU we have 6% young farmers and 30% over 65</w:t>
      </w:r>
    </w:p>
    <w:p w:rsidR="004D3231" w:rsidRPr="004D3231" w:rsidRDefault="004D3231" w:rsidP="004D3231">
      <w:pPr>
        <w:pStyle w:val="ListParagraph"/>
        <w:spacing w:after="0" w:line="240" w:lineRule="auto"/>
        <w:jc w:val="both"/>
        <w:rPr>
          <w:sz w:val="24"/>
          <w:szCs w:val="24"/>
          <w:lang w:val="en-US"/>
        </w:rPr>
      </w:pPr>
    </w:p>
    <w:p w:rsidR="00A43D89" w:rsidRDefault="0028600A" w:rsidP="00C147EB">
      <w:pPr>
        <w:spacing w:after="0" w:line="240" w:lineRule="auto"/>
        <w:jc w:val="both"/>
        <w:rPr>
          <w:b/>
          <w:sz w:val="24"/>
          <w:szCs w:val="24"/>
          <w:u w:val="single"/>
          <w:lang w:val="en-US"/>
        </w:rPr>
      </w:pPr>
      <w:r w:rsidRPr="0028600A">
        <w:rPr>
          <w:b/>
          <w:sz w:val="24"/>
          <w:szCs w:val="24"/>
          <w:u w:val="single"/>
          <w:lang w:val="en-US"/>
        </w:rPr>
        <w:t>COHESION POLICY</w:t>
      </w:r>
      <w:r>
        <w:rPr>
          <w:b/>
          <w:sz w:val="24"/>
          <w:szCs w:val="24"/>
          <w:u w:val="single"/>
          <w:lang w:val="en-US"/>
        </w:rPr>
        <w:t xml:space="preserve"> (STRUCTURAL FUNDS)</w:t>
      </w:r>
      <w:r w:rsidRPr="0028600A">
        <w:rPr>
          <w:b/>
          <w:sz w:val="24"/>
          <w:szCs w:val="24"/>
          <w:u w:val="single"/>
          <w:lang w:val="en-US"/>
        </w:rPr>
        <w:t xml:space="preserve"> </w:t>
      </w:r>
      <w:r>
        <w:rPr>
          <w:b/>
          <w:sz w:val="24"/>
          <w:szCs w:val="24"/>
          <w:u w:val="single"/>
          <w:lang w:val="en-US"/>
        </w:rPr>
        <w:t>–</w:t>
      </w:r>
      <w:r w:rsidRPr="0028600A">
        <w:rPr>
          <w:b/>
          <w:sz w:val="24"/>
          <w:szCs w:val="24"/>
          <w:u w:val="single"/>
          <w:lang w:val="en-US"/>
        </w:rPr>
        <w:t xml:space="preserve"> HANDOUT</w:t>
      </w:r>
    </w:p>
    <w:p w:rsidR="0028600A" w:rsidRDefault="00F507F8" w:rsidP="00F507F8">
      <w:pPr>
        <w:spacing w:after="0" w:line="240" w:lineRule="auto"/>
        <w:jc w:val="both"/>
        <w:rPr>
          <w:sz w:val="24"/>
          <w:szCs w:val="24"/>
          <w:lang w:val="en-US"/>
        </w:rPr>
      </w:pPr>
      <w:r w:rsidRPr="00F507F8">
        <w:rPr>
          <w:sz w:val="24"/>
          <w:szCs w:val="24"/>
          <w:lang w:val="en-US"/>
        </w:rPr>
        <w:t>-</w:t>
      </w:r>
      <w:r>
        <w:rPr>
          <w:sz w:val="24"/>
          <w:szCs w:val="24"/>
          <w:lang w:val="en-US"/>
        </w:rPr>
        <w:t xml:space="preserve"> </w:t>
      </w:r>
      <w:proofErr w:type="gramStart"/>
      <w:r>
        <w:rPr>
          <w:sz w:val="24"/>
          <w:szCs w:val="24"/>
          <w:lang w:val="en-US"/>
        </w:rPr>
        <w:t>one</w:t>
      </w:r>
      <w:proofErr w:type="gramEnd"/>
      <w:r>
        <w:rPr>
          <w:sz w:val="24"/>
          <w:szCs w:val="24"/>
          <w:lang w:val="en-US"/>
        </w:rPr>
        <w:t xml:space="preserve"> of the central aims of EU is to promote economic and social cohesion – the reduction of disparities between different regions and social groups in the EU.</w:t>
      </w:r>
    </w:p>
    <w:p w:rsidR="00474A94" w:rsidRDefault="00474A94" w:rsidP="00474A94">
      <w:pPr>
        <w:spacing w:after="0"/>
        <w:rPr>
          <w:lang w:val="en-US"/>
        </w:rPr>
      </w:pPr>
      <w:r w:rsidRPr="008B2CE8">
        <w:rPr>
          <w:lang w:val="en-US"/>
        </w:rPr>
        <w:t>-</w:t>
      </w:r>
      <w:r>
        <w:rPr>
          <w:lang w:val="en-US"/>
        </w:rPr>
        <w:t xml:space="preserve"> </w:t>
      </w:r>
      <w:r w:rsidRPr="008B2CE8">
        <w:rPr>
          <w:lang w:val="en-US"/>
        </w:rPr>
        <w:t xml:space="preserve">Were </w:t>
      </w:r>
      <w:r>
        <w:rPr>
          <w:lang w:val="en-US"/>
        </w:rPr>
        <w:t xml:space="preserve">set up to give financial support to under-developed and </w:t>
      </w:r>
      <w:proofErr w:type="gramStart"/>
      <w:r>
        <w:rPr>
          <w:lang w:val="en-US"/>
        </w:rPr>
        <w:t>economic  weak</w:t>
      </w:r>
      <w:proofErr w:type="gramEnd"/>
      <w:r>
        <w:rPr>
          <w:lang w:val="en-US"/>
        </w:rPr>
        <w:t xml:space="preserve"> EU regions.</w:t>
      </w:r>
    </w:p>
    <w:p w:rsidR="00474A94" w:rsidRDefault="00474A94" w:rsidP="00474A94">
      <w:pPr>
        <w:spacing w:after="0"/>
        <w:rPr>
          <w:lang w:val="en-US"/>
        </w:rPr>
      </w:pPr>
      <w:r>
        <w:rPr>
          <w:lang w:val="en-US"/>
        </w:rPr>
        <w:t xml:space="preserve">- </w:t>
      </w:r>
      <w:proofErr w:type="gramStart"/>
      <w:r>
        <w:rPr>
          <w:lang w:val="en-US"/>
        </w:rPr>
        <w:t>types</w:t>
      </w:r>
      <w:proofErr w:type="gramEnd"/>
      <w:r>
        <w:rPr>
          <w:lang w:val="en-US"/>
        </w:rPr>
        <w:t xml:space="preserve"> of structural funds: </w:t>
      </w:r>
    </w:p>
    <w:p w:rsidR="00474A94" w:rsidRDefault="00474A94" w:rsidP="00474A94">
      <w:pPr>
        <w:spacing w:after="0"/>
        <w:ind w:left="708"/>
        <w:rPr>
          <w:lang w:val="en-US"/>
        </w:rPr>
      </w:pPr>
      <w:r>
        <w:rPr>
          <w:lang w:val="en-US"/>
        </w:rPr>
        <w:t>- European Regional Development Fund</w:t>
      </w:r>
    </w:p>
    <w:p w:rsidR="00474A94" w:rsidRDefault="00474A94" w:rsidP="00474A94">
      <w:pPr>
        <w:spacing w:after="0"/>
        <w:ind w:left="708"/>
        <w:rPr>
          <w:lang w:val="en-US"/>
        </w:rPr>
      </w:pPr>
      <w:r>
        <w:rPr>
          <w:lang w:val="en-US"/>
        </w:rPr>
        <w:t>- European Social Fund</w:t>
      </w:r>
    </w:p>
    <w:p w:rsidR="00474A94" w:rsidRDefault="00474A94" w:rsidP="00474A94">
      <w:pPr>
        <w:spacing w:after="0"/>
        <w:ind w:left="708"/>
        <w:rPr>
          <w:lang w:val="en-US"/>
        </w:rPr>
      </w:pPr>
      <w:r>
        <w:rPr>
          <w:lang w:val="en-US"/>
        </w:rPr>
        <w:t xml:space="preserve">- Cohesion Fund </w:t>
      </w:r>
    </w:p>
    <w:p w:rsidR="00474A94" w:rsidRDefault="00474A94" w:rsidP="00474A94">
      <w:pPr>
        <w:spacing w:after="0"/>
        <w:ind w:left="708"/>
        <w:rPr>
          <w:lang w:val="en-US"/>
        </w:rPr>
      </w:pPr>
      <w:r>
        <w:rPr>
          <w:lang w:val="en-US"/>
        </w:rPr>
        <w:t xml:space="preserve">- </w:t>
      </w:r>
      <w:r w:rsidRPr="006118FC">
        <w:rPr>
          <w:lang w:val="en-US"/>
        </w:rPr>
        <w:t>European Agricultural Guidance and Guarantee Fund</w:t>
      </w:r>
    </w:p>
    <w:p w:rsidR="00474A94" w:rsidRDefault="00474A94" w:rsidP="00474A94">
      <w:pPr>
        <w:spacing w:after="0"/>
        <w:ind w:left="708"/>
        <w:rPr>
          <w:lang w:val="en-US"/>
        </w:rPr>
      </w:pPr>
      <w:r>
        <w:rPr>
          <w:lang w:val="en-US"/>
        </w:rPr>
        <w:t xml:space="preserve">- </w:t>
      </w:r>
      <w:r w:rsidRPr="006118FC">
        <w:rPr>
          <w:lang w:val="en-US"/>
        </w:rPr>
        <w:t>Financial Instrument for Fisheries Guidance</w:t>
      </w:r>
    </w:p>
    <w:p w:rsidR="00474A94" w:rsidRDefault="00474A94" w:rsidP="00474A94">
      <w:pPr>
        <w:spacing w:after="0"/>
        <w:ind w:left="708"/>
        <w:rPr>
          <w:lang w:val="en-US"/>
        </w:rPr>
      </w:pPr>
      <w:r>
        <w:rPr>
          <w:lang w:val="en-US"/>
        </w:rPr>
        <w:t xml:space="preserve">- </w:t>
      </w:r>
      <w:r w:rsidRPr="00E47000">
        <w:rPr>
          <w:lang w:val="en-US"/>
        </w:rPr>
        <w:t>Instrument for Pre-Accession Assistance</w:t>
      </w:r>
    </w:p>
    <w:p w:rsidR="00474A94" w:rsidRDefault="00474A94" w:rsidP="00474A94">
      <w:pPr>
        <w:spacing w:after="0"/>
        <w:rPr>
          <w:lang w:val="en-US"/>
        </w:rPr>
      </w:pPr>
      <w:r w:rsidRPr="001E4DDB">
        <w:rPr>
          <w:lang w:val="en-US"/>
        </w:rPr>
        <w:lastRenderedPageBreak/>
        <w:t>-</w:t>
      </w:r>
      <w:r>
        <w:rPr>
          <w:lang w:val="en-US"/>
        </w:rPr>
        <w:t xml:space="preserve"> while many welcome their economic goals, the way in which they share out money had frequently been a source for argument – esp. for new much poorer Eastern European countries.</w:t>
      </w:r>
    </w:p>
    <w:p w:rsidR="00474A94" w:rsidRPr="001E4DDB" w:rsidRDefault="00474A94" w:rsidP="00474A94">
      <w:pPr>
        <w:spacing w:after="0"/>
        <w:rPr>
          <w:b/>
          <w:lang w:val="en-US"/>
        </w:rPr>
      </w:pPr>
      <w:r w:rsidRPr="001E4DDB">
        <w:rPr>
          <w:b/>
          <w:lang w:val="en-US"/>
        </w:rPr>
        <w:t>History</w:t>
      </w:r>
    </w:p>
    <w:p w:rsidR="00474A94" w:rsidRDefault="00474A94" w:rsidP="00474A94">
      <w:pPr>
        <w:spacing w:after="0"/>
        <w:rPr>
          <w:lang w:val="en-US"/>
        </w:rPr>
      </w:pPr>
      <w:r w:rsidRPr="001E4DDB">
        <w:rPr>
          <w:lang w:val="en-US"/>
        </w:rPr>
        <w:t>-</w:t>
      </w:r>
      <w:r>
        <w:rPr>
          <w:lang w:val="en-US"/>
        </w:rPr>
        <w:t xml:space="preserve"> was first developed in early 70’s</w:t>
      </w:r>
    </w:p>
    <w:p w:rsidR="00474A94" w:rsidRDefault="00474A94" w:rsidP="00474A94">
      <w:pPr>
        <w:spacing w:after="0"/>
        <w:rPr>
          <w:lang w:val="en-US"/>
        </w:rPr>
      </w:pPr>
      <w:r>
        <w:rPr>
          <w:lang w:val="en-US"/>
        </w:rPr>
        <w:t>- The European Social Fund was introduced in 1958, followed by ERDF IN 1975 and recently they became more and more popular.</w:t>
      </w:r>
    </w:p>
    <w:p w:rsidR="00474A94" w:rsidRDefault="00474A94" w:rsidP="00474A94">
      <w:pPr>
        <w:spacing w:after="0"/>
        <w:rPr>
          <w:lang w:val="en-US"/>
        </w:rPr>
      </w:pPr>
      <w:r>
        <w:rPr>
          <w:lang w:val="en-US"/>
        </w:rPr>
        <w:t xml:space="preserve">- </w:t>
      </w:r>
      <w:proofErr w:type="gramStart"/>
      <w:r>
        <w:rPr>
          <w:lang w:val="en-US"/>
        </w:rPr>
        <w:t>with</w:t>
      </w:r>
      <w:proofErr w:type="gramEnd"/>
      <w:r>
        <w:rPr>
          <w:lang w:val="en-US"/>
        </w:rPr>
        <w:t xml:space="preserve"> the accession of poorer countries (Greece, Italy, Portugal) the regional funding became a hey means of bringing these countries’ wealth up to European average</w:t>
      </w:r>
    </w:p>
    <w:p w:rsidR="00474A94" w:rsidRDefault="00474A94" w:rsidP="00474A94">
      <w:pPr>
        <w:spacing w:after="0"/>
        <w:rPr>
          <w:lang w:val="en-US"/>
        </w:rPr>
      </w:pPr>
      <w:r>
        <w:rPr>
          <w:lang w:val="en-US"/>
        </w:rPr>
        <w:t xml:space="preserve">- </w:t>
      </w:r>
      <w:proofErr w:type="gramStart"/>
      <w:r>
        <w:rPr>
          <w:lang w:val="en-US"/>
        </w:rPr>
        <w:t>in</w:t>
      </w:r>
      <w:proofErr w:type="gramEnd"/>
      <w:r>
        <w:rPr>
          <w:lang w:val="en-US"/>
        </w:rPr>
        <w:t xml:space="preserve"> 1994 – The Cohesion Fund – to encourage economic convergence between member states in the EMU</w:t>
      </w:r>
    </w:p>
    <w:p w:rsidR="00474A94" w:rsidRDefault="00474A94" w:rsidP="00474A94">
      <w:pPr>
        <w:spacing w:after="0"/>
        <w:rPr>
          <w:lang w:val="en-US"/>
        </w:rPr>
      </w:pPr>
      <w:r>
        <w:rPr>
          <w:lang w:val="en-US"/>
        </w:rPr>
        <w:t xml:space="preserve">- </w:t>
      </w:r>
      <w:proofErr w:type="gramStart"/>
      <w:r>
        <w:rPr>
          <w:lang w:val="en-US"/>
        </w:rPr>
        <w:t>in</w:t>
      </w:r>
      <w:proofErr w:type="gramEnd"/>
      <w:r>
        <w:rPr>
          <w:lang w:val="en-US"/>
        </w:rPr>
        <w:t xml:space="preserve"> 1999 – a model for distributing these funds was developed – to prepare the accessions in 2004 and 2007. In the beginning these countries didn’t have much access to the funds but later negotiated for the 2007-2013 </w:t>
      </w:r>
      <w:proofErr w:type="gramStart"/>
      <w:r>
        <w:rPr>
          <w:lang w:val="en-US"/>
        </w:rPr>
        <w:t>scheme</w:t>
      </w:r>
      <w:proofErr w:type="gramEnd"/>
      <w:r>
        <w:rPr>
          <w:lang w:val="en-US"/>
        </w:rPr>
        <w:t>.</w:t>
      </w:r>
    </w:p>
    <w:p w:rsidR="00474A94" w:rsidRPr="005E7A81" w:rsidRDefault="00474A94" w:rsidP="00474A94">
      <w:pPr>
        <w:spacing w:after="0"/>
        <w:rPr>
          <w:b/>
          <w:lang w:val="en-US"/>
        </w:rPr>
      </w:pPr>
      <w:r w:rsidRPr="005E7A81">
        <w:rPr>
          <w:b/>
          <w:lang w:val="en-US"/>
        </w:rPr>
        <w:t>How do they work?</w:t>
      </w:r>
    </w:p>
    <w:p w:rsidR="00474A94" w:rsidRDefault="00474A94" w:rsidP="00474A94">
      <w:pPr>
        <w:spacing w:after="0"/>
        <w:rPr>
          <w:lang w:val="en-US"/>
        </w:rPr>
      </w:pPr>
      <w:r w:rsidRPr="005E7A81">
        <w:rPr>
          <w:lang w:val="en-US"/>
        </w:rPr>
        <w:t>-</w:t>
      </w:r>
      <w:r>
        <w:rPr>
          <w:lang w:val="en-US"/>
        </w:rPr>
        <w:t xml:space="preserve"> </w:t>
      </w:r>
      <w:proofErr w:type="gramStart"/>
      <w:r>
        <w:rPr>
          <w:lang w:val="en-US"/>
        </w:rPr>
        <w:t>to</w:t>
      </w:r>
      <w:proofErr w:type="gramEnd"/>
      <w:r>
        <w:rPr>
          <w:lang w:val="en-US"/>
        </w:rPr>
        <w:t xml:space="preserve"> qualify for the structural funds, regions must have one of 3 objectives set by the EU: </w:t>
      </w:r>
    </w:p>
    <w:p w:rsidR="00474A94" w:rsidRDefault="00474A94" w:rsidP="00474A94">
      <w:pPr>
        <w:spacing w:after="0"/>
        <w:ind w:left="708"/>
        <w:rPr>
          <w:lang w:val="en-US"/>
        </w:rPr>
      </w:pPr>
      <w:r>
        <w:rPr>
          <w:lang w:val="en-US"/>
        </w:rPr>
        <w:t xml:space="preserve">- </w:t>
      </w:r>
      <w:proofErr w:type="gramStart"/>
      <w:r>
        <w:rPr>
          <w:lang w:val="en-US"/>
        </w:rPr>
        <w:t>to</w:t>
      </w:r>
      <w:proofErr w:type="gramEnd"/>
      <w:r>
        <w:rPr>
          <w:lang w:val="en-US"/>
        </w:rPr>
        <w:t xml:space="preserve"> help underdeveloped regions (with a GDP less than 75% on the EU average)</w:t>
      </w:r>
    </w:p>
    <w:p w:rsidR="00474A94" w:rsidRDefault="00474A94" w:rsidP="00474A94">
      <w:pPr>
        <w:spacing w:after="0"/>
        <w:ind w:left="708"/>
        <w:rPr>
          <w:lang w:val="en-US"/>
        </w:rPr>
      </w:pPr>
      <w:r>
        <w:rPr>
          <w:lang w:val="en-US"/>
        </w:rPr>
        <w:t>- adapting to major economic changes (declining rural areas)</w:t>
      </w:r>
    </w:p>
    <w:p w:rsidR="00474A94" w:rsidRDefault="00474A94" w:rsidP="00474A94">
      <w:pPr>
        <w:spacing w:after="0"/>
        <w:ind w:left="708"/>
        <w:rPr>
          <w:lang w:val="en-US"/>
        </w:rPr>
      </w:pPr>
      <w:r>
        <w:rPr>
          <w:lang w:val="en-US"/>
        </w:rPr>
        <w:t>- helping those special educational and employment needs.</w:t>
      </w:r>
    </w:p>
    <w:p w:rsidR="00474A94" w:rsidRDefault="00474A94" w:rsidP="00474A94">
      <w:pPr>
        <w:spacing w:after="0"/>
        <w:rPr>
          <w:lang w:val="en-US"/>
        </w:rPr>
      </w:pPr>
      <w:r>
        <w:rPr>
          <w:lang w:val="en-US"/>
        </w:rPr>
        <w:t xml:space="preserve">- </w:t>
      </w:r>
      <w:proofErr w:type="gramStart"/>
      <w:r>
        <w:rPr>
          <w:lang w:val="en-US"/>
        </w:rPr>
        <w:t>there</w:t>
      </w:r>
      <w:proofErr w:type="gramEnd"/>
      <w:r>
        <w:rPr>
          <w:lang w:val="en-US"/>
        </w:rPr>
        <w:t xml:space="preserve"> is a maximum limit of 0,45% of GDP allocated for structural funds for each country (even though the poorer countries asked for more)</w:t>
      </w:r>
    </w:p>
    <w:p w:rsidR="00474A94" w:rsidRDefault="00474A94" w:rsidP="00474A94">
      <w:pPr>
        <w:spacing w:after="0"/>
        <w:rPr>
          <w:lang w:val="en-US"/>
        </w:rPr>
      </w:pPr>
      <w:r>
        <w:rPr>
          <w:lang w:val="en-US"/>
        </w:rPr>
        <w:t xml:space="preserve">- </w:t>
      </w:r>
      <w:proofErr w:type="gramStart"/>
      <w:r>
        <w:rPr>
          <w:lang w:val="en-US"/>
        </w:rPr>
        <w:t>it</w:t>
      </w:r>
      <w:proofErr w:type="gramEnd"/>
      <w:r>
        <w:rPr>
          <w:lang w:val="en-US"/>
        </w:rPr>
        <w:t xml:space="preserve"> also restricts the transfer of EU funds to a maximum of 4% from GNP</w:t>
      </w:r>
    </w:p>
    <w:p w:rsidR="00474A94" w:rsidRDefault="00474A94" w:rsidP="00474A94">
      <w:pPr>
        <w:spacing w:after="0"/>
        <w:rPr>
          <w:lang w:val="en-US"/>
        </w:rPr>
      </w:pPr>
      <w:r>
        <w:rPr>
          <w:lang w:val="en-US"/>
        </w:rPr>
        <w:t xml:space="preserve">- </w:t>
      </w:r>
      <w:proofErr w:type="gramStart"/>
      <w:r>
        <w:rPr>
          <w:lang w:val="en-US"/>
        </w:rPr>
        <w:t>the</w:t>
      </w:r>
      <w:proofErr w:type="gramEnd"/>
      <w:r>
        <w:rPr>
          <w:lang w:val="en-US"/>
        </w:rPr>
        <w:t xml:space="preserve"> EU also provides help for the rural areas through the Instrument for Pre-Accession Assistance</w:t>
      </w:r>
    </w:p>
    <w:p w:rsidR="00474A94" w:rsidRDefault="00474A94" w:rsidP="00474A94">
      <w:pPr>
        <w:spacing w:after="0"/>
        <w:rPr>
          <w:lang w:val="en-US"/>
        </w:rPr>
      </w:pPr>
      <w:r>
        <w:rPr>
          <w:lang w:val="en-US"/>
        </w:rPr>
        <w:t>- the EU sets its own priorities for how the money should be spent  - with an emphasis placed on programs that can help  more than one region and forge direct links between local authorities and the Commission</w:t>
      </w:r>
    </w:p>
    <w:p w:rsidR="00474A94" w:rsidRDefault="00474A94" w:rsidP="00474A94">
      <w:pPr>
        <w:spacing w:after="0"/>
        <w:rPr>
          <w:lang w:val="en-US"/>
        </w:rPr>
      </w:pPr>
      <w:r>
        <w:rPr>
          <w:lang w:val="en-US"/>
        </w:rPr>
        <w:t>- For 2007-2013 the EU objectives (priorities) are:</w:t>
      </w:r>
    </w:p>
    <w:p w:rsidR="00474A94" w:rsidRDefault="00474A94" w:rsidP="00474A94">
      <w:pPr>
        <w:spacing w:after="0"/>
        <w:ind w:left="708"/>
        <w:rPr>
          <w:lang w:val="en-US"/>
        </w:rPr>
      </w:pPr>
      <w:r>
        <w:rPr>
          <w:lang w:val="en-US"/>
        </w:rPr>
        <w:t>- convergence objective – growth-enhancing conditions and factors leading to real convergence to the least developed member-states: 84 regions from 17 member state countries GDP under 75% of the community average + 16 regions in the phasing-out stage – 81,5% of the total budget</w:t>
      </w:r>
    </w:p>
    <w:p w:rsidR="00474A94" w:rsidRDefault="00474A94" w:rsidP="00474A94">
      <w:pPr>
        <w:spacing w:after="0"/>
        <w:ind w:left="708"/>
        <w:rPr>
          <w:lang w:val="en-US"/>
        </w:rPr>
      </w:pPr>
      <w:r>
        <w:rPr>
          <w:lang w:val="en-US"/>
        </w:rPr>
        <w:t xml:space="preserve">- </w:t>
      </w:r>
      <w:proofErr w:type="gramStart"/>
      <w:r>
        <w:rPr>
          <w:lang w:val="en-US"/>
        </w:rPr>
        <w:t>regional</w:t>
      </w:r>
      <w:proofErr w:type="gramEnd"/>
      <w:r>
        <w:rPr>
          <w:lang w:val="en-US"/>
        </w:rPr>
        <w:t xml:space="preserve"> competitiveness and Employment objective – the EU27 – all 168 regions – 16% of the total budget</w:t>
      </w:r>
    </w:p>
    <w:p w:rsidR="00474A94" w:rsidRPr="005E7A81" w:rsidRDefault="00474A94" w:rsidP="00474A94">
      <w:pPr>
        <w:spacing w:after="0"/>
        <w:ind w:left="708"/>
        <w:rPr>
          <w:lang w:val="en-US"/>
        </w:rPr>
      </w:pPr>
      <w:r>
        <w:rPr>
          <w:lang w:val="en-US"/>
        </w:rPr>
        <w:t>- European territorial cooperation – 2</w:t>
      </w:r>
      <w:proofErr w:type="gramStart"/>
      <w:r>
        <w:rPr>
          <w:lang w:val="en-US"/>
        </w:rPr>
        <w:t>,44</w:t>
      </w:r>
      <w:proofErr w:type="gramEnd"/>
      <w:r>
        <w:rPr>
          <w:lang w:val="en-US"/>
        </w:rPr>
        <w:t>%</w:t>
      </w:r>
    </w:p>
    <w:p w:rsidR="00474A94" w:rsidRDefault="00474A94" w:rsidP="00474A94">
      <w:pPr>
        <w:spacing w:after="0"/>
        <w:rPr>
          <w:b/>
          <w:lang w:val="en-US"/>
        </w:rPr>
      </w:pPr>
    </w:p>
    <w:p w:rsidR="00474A94" w:rsidRPr="00217B54" w:rsidRDefault="00474A94" w:rsidP="00474A94">
      <w:pPr>
        <w:spacing w:after="0"/>
        <w:rPr>
          <w:b/>
          <w:lang w:val="en-US"/>
        </w:rPr>
      </w:pPr>
      <w:r w:rsidRPr="00217B54">
        <w:rPr>
          <w:b/>
          <w:lang w:val="en-US"/>
        </w:rPr>
        <w:t>ARGUMENTS</w:t>
      </w:r>
    </w:p>
    <w:p w:rsidR="00474A94" w:rsidRPr="00217B54" w:rsidRDefault="00474A94" w:rsidP="00474A94">
      <w:pPr>
        <w:spacing w:after="0"/>
        <w:rPr>
          <w:b/>
          <w:lang w:val="en-US"/>
        </w:rPr>
      </w:pPr>
      <w:r w:rsidRPr="00217B54">
        <w:rPr>
          <w:b/>
          <w:lang w:val="en-US"/>
        </w:rPr>
        <w:t>FOR:</w:t>
      </w:r>
    </w:p>
    <w:p w:rsidR="00474A94" w:rsidRDefault="00474A94" w:rsidP="00474A94">
      <w:pPr>
        <w:spacing w:after="0"/>
        <w:rPr>
          <w:lang w:val="en-US"/>
        </w:rPr>
      </w:pPr>
      <w:r w:rsidRPr="00217B54">
        <w:rPr>
          <w:lang w:val="en-US"/>
        </w:rPr>
        <w:t>-</w:t>
      </w:r>
      <w:r>
        <w:rPr>
          <w:lang w:val="en-US"/>
        </w:rPr>
        <w:t xml:space="preserve"> help less off regions deal with changing economic conditions</w:t>
      </w:r>
    </w:p>
    <w:p w:rsidR="00474A94" w:rsidRDefault="00474A94" w:rsidP="00474A94">
      <w:pPr>
        <w:spacing w:after="0"/>
        <w:rPr>
          <w:lang w:val="en-US"/>
        </w:rPr>
      </w:pPr>
      <w:r>
        <w:rPr>
          <w:lang w:val="en-US"/>
        </w:rPr>
        <w:t>- Solidarity is good for economic growth across The EU</w:t>
      </w:r>
    </w:p>
    <w:p w:rsidR="00474A94" w:rsidRDefault="00474A94" w:rsidP="00474A94">
      <w:pPr>
        <w:spacing w:after="0"/>
        <w:rPr>
          <w:lang w:val="en-US"/>
        </w:rPr>
      </w:pPr>
      <w:r>
        <w:rPr>
          <w:lang w:val="en-US"/>
        </w:rPr>
        <w:t xml:space="preserve">- </w:t>
      </w:r>
      <w:proofErr w:type="gramStart"/>
      <w:r>
        <w:rPr>
          <w:lang w:val="en-US"/>
        </w:rPr>
        <w:t>instead</w:t>
      </w:r>
      <w:proofErr w:type="gramEnd"/>
      <w:r>
        <w:rPr>
          <w:lang w:val="en-US"/>
        </w:rPr>
        <w:t xml:space="preserve"> of just giving money to the national governments, the structural funds focus on needy areas directly</w:t>
      </w:r>
    </w:p>
    <w:p w:rsidR="00474A94" w:rsidRPr="00217B54" w:rsidRDefault="00474A94" w:rsidP="00474A94">
      <w:pPr>
        <w:spacing w:after="0"/>
        <w:rPr>
          <w:b/>
          <w:lang w:val="en-US"/>
        </w:rPr>
      </w:pPr>
      <w:r w:rsidRPr="00217B54">
        <w:rPr>
          <w:b/>
          <w:lang w:val="en-US"/>
        </w:rPr>
        <w:t>AGAINST:</w:t>
      </w:r>
    </w:p>
    <w:p w:rsidR="00474A94" w:rsidRDefault="00474A94" w:rsidP="00474A94">
      <w:pPr>
        <w:spacing w:after="0"/>
        <w:rPr>
          <w:lang w:val="en-US"/>
        </w:rPr>
      </w:pPr>
      <w:r w:rsidRPr="00217B54">
        <w:rPr>
          <w:lang w:val="en-US"/>
        </w:rPr>
        <w:t>-</w:t>
      </w:r>
      <w:r>
        <w:rPr>
          <w:lang w:val="en-US"/>
        </w:rPr>
        <w:t xml:space="preserve"> are a bad way of allocating resources because they ignore the poverty that exists within wealthier regions</w:t>
      </w:r>
    </w:p>
    <w:p w:rsidR="00474A94" w:rsidRDefault="00474A94" w:rsidP="00474A94">
      <w:pPr>
        <w:spacing w:after="0"/>
        <w:rPr>
          <w:lang w:val="en-US"/>
        </w:rPr>
      </w:pPr>
      <w:r>
        <w:rPr>
          <w:lang w:val="en-US"/>
        </w:rPr>
        <w:t xml:space="preserve">- </w:t>
      </w:r>
      <w:proofErr w:type="gramStart"/>
      <w:r>
        <w:rPr>
          <w:lang w:val="en-US"/>
        </w:rPr>
        <w:t>the</w:t>
      </w:r>
      <w:proofErr w:type="gramEnd"/>
      <w:r>
        <w:rPr>
          <w:lang w:val="en-US"/>
        </w:rPr>
        <w:t xml:space="preserve"> direct relationship between the Commission and the regions cuts out the legitimate role of national governments</w:t>
      </w:r>
    </w:p>
    <w:p w:rsidR="00474A94" w:rsidRDefault="00474A94" w:rsidP="00474A94">
      <w:pPr>
        <w:spacing w:after="0"/>
        <w:rPr>
          <w:lang w:val="en-US"/>
        </w:rPr>
      </w:pPr>
      <w:r>
        <w:rPr>
          <w:lang w:val="en-US"/>
        </w:rPr>
        <w:lastRenderedPageBreak/>
        <w:t xml:space="preserve">- </w:t>
      </w:r>
      <w:proofErr w:type="gramStart"/>
      <w:r>
        <w:rPr>
          <w:lang w:val="en-US"/>
        </w:rPr>
        <w:t>in</w:t>
      </w:r>
      <w:proofErr w:type="gramEnd"/>
      <w:r>
        <w:rPr>
          <w:lang w:val="en-US"/>
        </w:rPr>
        <w:t xml:space="preserve"> an enlarged EU with more poor regions, the distribution of funds will be unsustainable and will mean that poor regions in older members states will lose out</w:t>
      </w:r>
    </w:p>
    <w:p w:rsidR="00474A94" w:rsidRDefault="00474A94" w:rsidP="00474A94">
      <w:pPr>
        <w:spacing w:after="0"/>
        <w:rPr>
          <w:lang w:val="en-US"/>
        </w:rPr>
      </w:pPr>
    </w:p>
    <w:p w:rsidR="00474A94" w:rsidRDefault="00474A94" w:rsidP="00474A94">
      <w:pPr>
        <w:spacing w:after="0"/>
        <w:rPr>
          <w:b/>
          <w:u w:val="single"/>
          <w:lang w:val="en-US"/>
        </w:rPr>
      </w:pPr>
      <w:proofErr w:type="gramStart"/>
      <w:r w:rsidRPr="00E47000">
        <w:rPr>
          <w:b/>
          <w:u w:val="single"/>
          <w:lang w:val="en-US"/>
        </w:rPr>
        <w:t xml:space="preserve">Problems </w:t>
      </w:r>
      <w:r>
        <w:rPr>
          <w:b/>
          <w:u w:val="single"/>
          <w:lang w:val="en-US"/>
        </w:rPr>
        <w:t>:</w:t>
      </w:r>
      <w:proofErr w:type="gramEnd"/>
    </w:p>
    <w:p w:rsidR="00474A94" w:rsidRDefault="00474A94" w:rsidP="00474A94">
      <w:pPr>
        <w:spacing w:after="0"/>
        <w:rPr>
          <w:lang w:val="en-US"/>
        </w:rPr>
      </w:pPr>
      <w:r w:rsidRPr="00E47000">
        <w:rPr>
          <w:lang w:val="en-US"/>
        </w:rPr>
        <w:t>-</w:t>
      </w:r>
      <w:r>
        <w:rPr>
          <w:lang w:val="en-US"/>
        </w:rPr>
        <w:t xml:space="preserve"> </w:t>
      </w:r>
      <w:proofErr w:type="gramStart"/>
      <w:r>
        <w:rPr>
          <w:lang w:val="en-US"/>
        </w:rPr>
        <w:t>especially</w:t>
      </w:r>
      <w:proofErr w:type="gramEnd"/>
      <w:r>
        <w:rPr>
          <w:lang w:val="en-US"/>
        </w:rPr>
        <w:t xml:space="preserve"> for newly entered countries – very low absorption rate</w:t>
      </w:r>
    </w:p>
    <w:p w:rsidR="00474A94" w:rsidRDefault="00474A94" w:rsidP="00474A94">
      <w:pPr>
        <w:spacing w:after="0"/>
        <w:rPr>
          <w:lang w:val="en-US"/>
        </w:rPr>
      </w:pPr>
      <w:r>
        <w:rPr>
          <w:lang w:val="en-US"/>
        </w:rPr>
        <w:t xml:space="preserve">- </w:t>
      </w:r>
      <w:proofErr w:type="gramStart"/>
      <w:r>
        <w:rPr>
          <w:lang w:val="en-US"/>
        </w:rPr>
        <w:t>even</w:t>
      </w:r>
      <w:proofErr w:type="gramEnd"/>
      <w:r>
        <w:rPr>
          <w:lang w:val="en-US"/>
        </w:rPr>
        <w:t xml:space="preserve"> though there were substantial EU efforts for new member state countries to be net receivers – a lot of them are rather net contributors</w:t>
      </w:r>
    </w:p>
    <w:p w:rsidR="00474A94" w:rsidRDefault="00474A94" w:rsidP="00474A94">
      <w:pPr>
        <w:spacing w:after="0"/>
        <w:rPr>
          <w:lang w:val="en-US"/>
        </w:rPr>
      </w:pPr>
    </w:p>
    <w:p w:rsidR="00C3235D" w:rsidRPr="00C3235D" w:rsidRDefault="00C3235D" w:rsidP="00C3235D">
      <w:pPr>
        <w:spacing w:after="0" w:line="240" w:lineRule="auto"/>
        <w:jc w:val="both"/>
        <w:rPr>
          <w:b/>
          <w:bCs/>
          <w:sz w:val="24"/>
          <w:szCs w:val="24"/>
          <w:lang w:val="en-US"/>
        </w:rPr>
      </w:pPr>
      <w:r w:rsidRPr="00C3235D">
        <w:rPr>
          <w:b/>
          <w:bCs/>
          <w:sz w:val="24"/>
          <w:szCs w:val="24"/>
          <w:lang w:val="en-US"/>
        </w:rPr>
        <w:t>The Funds</w:t>
      </w:r>
    </w:p>
    <w:p w:rsidR="00C3235D" w:rsidRPr="00C3235D" w:rsidRDefault="00C3235D" w:rsidP="00C3235D">
      <w:pPr>
        <w:spacing w:after="0" w:line="240" w:lineRule="auto"/>
        <w:jc w:val="both"/>
        <w:rPr>
          <w:b/>
          <w:bCs/>
          <w:sz w:val="24"/>
          <w:szCs w:val="24"/>
          <w:lang w:val="en-US"/>
        </w:rPr>
      </w:pPr>
      <w:r w:rsidRPr="00C3235D">
        <w:rPr>
          <w:b/>
          <w:bCs/>
          <w:sz w:val="24"/>
          <w:szCs w:val="24"/>
          <w:lang w:val="en-US"/>
        </w:rPr>
        <w:t>European Regional Development Fund</w:t>
      </w:r>
    </w:p>
    <w:p w:rsidR="00C3235D" w:rsidRPr="00C3235D" w:rsidRDefault="00C3235D" w:rsidP="00C3235D">
      <w:pPr>
        <w:spacing w:after="0" w:line="240" w:lineRule="auto"/>
        <w:jc w:val="both"/>
        <w:rPr>
          <w:sz w:val="24"/>
          <w:szCs w:val="24"/>
          <w:lang w:val="en-US"/>
        </w:rPr>
      </w:pPr>
      <w:r w:rsidRPr="00C3235D">
        <w:rPr>
          <w:sz w:val="24"/>
          <w:szCs w:val="24"/>
          <w:lang w:val="en-US"/>
        </w:rPr>
        <w:t xml:space="preserve">The ERDF aims to strengthen economic and social cohesion in the European Union by correcting imbalances between its regions. </w:t>
      </w:r>
    </w:p>
    <w:p w:rsidR="00C3235D" w:rsidRDefault="00C3235D" w:rsidP="00C3235D">
      <w:pPr>
        <w:spacing w:after="0" w:line="240" w:lineRule="auto"/>
        <w:jc w:val="both"/>
        <w:rPr>
          <w:sz w:val="24"/>
          <w:szCs w:val="24"/>
          <w:lang w:val="en-US"/>
        </w:rPr>
      </w:pPr>
    </w:p>
    <w:p w:rsidR="00C3235D" w:rsidRPr="00B13A67" w:rsidRDefault="00C3235D" w:rsidP="00C3235D">
      <w:pPr>
        <w:spacing w:after="0" w:line="240" w:lineRule="auto"/>
        <w:jc w:val="both"/>
        <w:rPr>
          <w:b/>
          <w:sz w:val="24"/>
          <w:szCs w:val="24"/>
          <w:lang w:val="en-US"/>
        </w:rPr>
      </w:pPr>
      <w:r w:rsidRPr="00C3235D">
        <w:rPr>
          <w:b/>
          <w:sz w:val="24"/>
          <w:szCs w:val="24"/>
          <w:lang w:val="en-US"/>
        </w:rPr>
        <w:t>European Social Fund</w:t>
      </w:r>
    </w:p>
    <w:p w:rsidR="00C3235D" w:rsidRPr="00C3235D" w:rsidRDefault="00C3235D" w:rsidP="00C3235D">
      <w:pPr>
        <w:spacing w:after="0" w:line="240" w:lineRule="auto"/>
        <w:jc w:val="both"/>
        <w:rPr>
          <w:sz w:val="24"/>
          <w:szCs w:val="24"/>
          <w:lang w:val="en-US"/>
        </w:rPr>
      </w:pPr>
      <w:r w:rsidRPr="00C3235D">
        <w:rPr>
          <w:sz w:val="24"/>
          <w:szCs w:val="24"/>
          <w:lang w:val="en-US"/>
        </w:rPr>
        <w:t>The ESF invests in people, with a focus on improving employment and education opportunities across the European Union. It also aims to improve the situation of the most vulnerable people at risk of poverty.</w:t>
      </w:r>
    </w:p>
    <w:p w:rsidR="00C3235D" w:rsidRPr="00C3235D" w:rsidRDefault="00C3235D" w:rsidP="00C3235D">
      <w:pPr>
        <w:spacing w:after="0" w:line="240" w:lineRule="auto"/>
        <w:jc w:val="both"/>
        <w:rPr>
          <w:sz w:val="24"/>
          <w:szCs w:val="24"/>
          <w:lang w:val="en-US"/>
        </w:rPr>
      </w:pPr>
      <w:r w:rsidRPr="00C3235D">
        <w:rPr>
          <w:sz w:val="24"/>
          <w:szCs w:val="24"/>
          <w:lang w:val="en-US"/>
        </w:rPr>
        <w:t>The ESF investments cover all EU regions. More than € 80 billion is earmarked for human capital investment in Member States between 2014 and 2020, with an extra of at least € 3.2 billion allocated to the Youth Employment Initiative.</w:t>
      </w:r>
    </w:p>
    <w:p w:rsidR="00C3235D" w:rsidRPr="00C3235D" w:rsidRDefault="00C3235D" w:rsidP="00C3235D">
      <w:pPr>
        <w:spacing w:after="0" w:line="240" w:lineRule="auto"/>
        <w:jc w:val="both"/>
        <w:rPr>
          <w:sz w:val="24"/>
          <w:szCs w:val="24"/>
          <w:lang w:val="en-US"/>
        </w:rPr>
      </w:pPr>
    </w:p>
    <w:p w:rsidR="00C3235D" w:rsidRPr="00C3235D" w:rsidRDefault="00C3235D" w:rsidP="00C3235D">
      <w:pPr>
        <w:spacing w:after="0" w:line="240" w:lineRule="auto"/>
        <w:jc w:val="both"/>
        <w:rPr>
          <w:b/>
          <w:bCs/>
          <w:sz w:val="24"/>
          <w:szCs w:val="24"/>
          <w:lang w:val="en-US"/>
        </w:rPr>
      </w:pPr>
      <w:r w:rsidRPr="00C3235D">
        <w:rPr>
          <w:b/>
          <w:bCs/>
          <w:sz w:val="24"/>
          <w:szCs w:val="24"/>
          <w:lang w:val="en-US"/>
        </w:rPr>
        <w:t>Cohesion Fund</w:t>
      </w:r>
    </w:p>
    <w:p w:rsidR="00C3235D" w:rsidRPr="00C3235D" w:rsidRDefault="00C3235D" w:rsidP="00C3235D">
      <w:pPr>
        <w:spacing w:after="0" w:line="240" w:lineRule="auto"/>
        <w:jc w:val="both"/>
        <w:rPr>
          <w:sz w:val="24"/>
          <w:szCs w:val="24"/>
          <w:lang w:val="en-US"/>
        </w:rPr>
      </w:pPr>
      <w:r w:rsidRPr="00C3235D">
        <w:rPr>
          <w:sz w:val="24"/>
          <w:szCs w:val="24"/>
          <w:lang w:val="en-US"/>
        </w:rPr>
        <w:t xml:space="preserve">The Cohesion Fund is aimed at Member States whose Gross National Income (GNI) per inhabitant is less than 90 % of the EU average. It aims to reduce economic and social disparities and to promote sustainable development. </w:t>
      </w:r>
    </w:p>
    <w:p w:rsidR="00C3235D" w:rsidRPr="00C3235D" w:rsidRDefault="00C3235D" w:rsidP="00C3235D">
      <w:pPr>
        <w:spacing w:after="0" w:line="240" w:lineRule="auto"/>
        <w:jc w:val="both"/>
        <w:rPr>
          <w:sz w:val="24"/>
          <w:szCs w:val="24"/>
          <w:lang w:val="en-US"/>
        </w:rPr>
      </w:pPr>
      <w:r w:rsidRPr="00C3235D">
        <w:rPr>
          <w:sz w:val="24"/>
          <w:szCs w:val="24"/>
          <w:lang w:val="en-US"/>
        </w:rPr>
        <w:t xml:space="preserve">It is now subject to the same rules of programming, management and monitoring as the ERDF and ESF though the Common Provisions Regulation. </w:t>
      </w:r>
    </w:p>
    <w:p w:rsidR="00C3235D" w:rsidRPr="00C3235D" w:rsidRDefault="00C3235D" w:rsidP="00C3235D">
      <w:pPr>
        <w:spacing w:after="0" w:line="240" w:lineRule="auto"/>
        <w:jc w:val="both"/>
        <w:rPr>
          <w:sz w:val="24"/>
          <w:szCs w:val="24"/>
          <w:lang w:val="en-US"/>
        </w:rPr>
      </w:pPr>
      <w:r w:rsidRPr="00C3235D">
        <w:rPr>
          <w:sz w:val="24"/>
          <w:szCs w:val="24"/>
          <w:lang w:val="en-US"/>
        </w:rPr>
        <w:t xml:space="preserve">For the 2007-2013 period, the Cohesion Fund concerns Bulgaria, Croatia, Cyprus, the Czech Republic, Estonia, Greece, Hungary, Latvia, Lithuania, Malta, Poland, Portugal, Romania, Slovakia and Slovenia. </w:t>
      </w:r>
    </w:p>
    <w:p w:rsidR="00C3235D" w:rsidRPr="00F507F8" w:rsidRDefault="00C3235D" w:rsidP="00C3235D">
      <w:pPr>
        <w:spacing w:after="0" w:line="240" w:lineRule="auto"/>
        <w:jc w:val="both"/>
        <w:rPr>
          <w:sz w:val="24"/>
          <w:szCs w:val="24"/>
          <w:lang w:val="en-US"/>
        </w:rPr>
      </w:pPr>
    </w:p>
    <w:sectPr w:rsidR="00C3235D" w:rsidRPr="00F507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3137"/>
    <w:multiLevelType w:val="hybridMultilevel"/>
    <w:tmpl w:val="E2568896"/>
    <w:lvl w:ilvl="0" w:tplc="696CAEA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05855F2"/>
    <w:multiLevelType w:val="hybridMultilevel"/>
    <w:tmpl w:val="F78408D6"/>
    <w:lvl w:ilvl="0" w:tplc="5772319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49D2BFC"/>
    <w:multiLevelType w:val="hybridMultilevel"/>
    <w:tmpl w:val="374E0126"/>
    <w:lvl w:ilvl="0" w:tplc="A44C8F8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D390800"/>
    <w:multiLevelType w:val="hybridMultilevel"/>
    <w:tmpl w:val="F39AED66"/>
    <w:lvl w:ilvl="0" w:tplc="145A0758">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48C634A"/>
    <w:multiLevelType w:val="hybridMultilevel"/>
    <w:tmpl w:val="E88493DE"/>
    <w:lvl w:ilvl="0" w:tplc="0632F934">
      <w:start w:val="1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7890F3D"/>
    <w:multiLevelType w:val="hybridMultilevel"/>
    <w:tmpl w:val="0B54F946"/>
    <w:lvl w:ilvl="0" w:tplc="21A4E8A8">
      <w:numFmt w:val="bullet"/>
      <w:lvlText w:val=""/>
      <w:lvlJc w:val="left"/>
      <w:pPr>
        <w:ind w:left="720" w:hanging="360"/>
      </w:pPr>
      <w:rPr>
        <w:rFonts w:ascii="Wingdings" w:eastAsiaTheme="minorHAnsi" w:hAnsi="Wingding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8ED73FC"/>
    <w:multiLevelType w:val="hybridMultilevel"/>
    <w:tmpl w:val="FC7228A2"/>
    <w:lvl w:ilvl="0" w:tplc="2580EDE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B83215E"/>
    <w:multiLevelType w:val="hybridMultilevel"/>
    <w:tmpl w:val="B92099C2"/>
    <w:lvl w:ilvl="0" w:tplc="6E842C80">
      <w:start w:val="1"/>
      <w:numFmt w:val="decimal"/>
      <w:lvlText w:val="%1."/>
      <w:lvlJc w:val="left"/>
      <w:pPr>
        <w:ind w:left="1428" w:hanging="360"/>
      </w:pPr>
      <w:rPr>
        <w:rFonts w:asciiTheme="minorHAnsi" w:eastAsiaTheme="minorHAnsi" w:hAnsiTheme="minorHAnsi"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70F202E"/>
    <w:multiLevelType w:val="multilevel"/>
    <w:tmpl w:val="75F6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085CC2"/>
    <w:multiLevelType w:val="hybridMultilevel"/>
    <w:tmpl w:val="517C92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9403D9D"/>
    <w:multiLevelType w:val="hybridMultilevel"/>
    <w:tmpl w:val="FC1EA8B0"/>
    <w:lvl w:ilvl="0" w:tplc="F826969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EE80223"/>
    <w:multiLevelType w:val="hybridMultilevel"/>
    <w:tmpl w:val="A170EF10"/>
    <w:lvl w:ilvl="0" w:tplc="6F54851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4B92036"/>
    <w:multiLevelType w:val="hybridMultilevel"/>
    <w:tmpl w:val="32E4AF16"/>
    <w:lvl w:ilvl="0" w:tplc="0F5EFA9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77518C0"/>
    <w:multiLevelType w:val="multilevel"/>
    <w:tmpl w:val="7BCE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886955"/>
    <w:multiLevelType w:val="hybridMultilevel"/>
    <w:tmpl w:val="38709624"/>
    <w:lvl w:ilvl="0" w:tplc="333E569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488303E"/>
    <w:multiLevelType w:val="hybridMultilevel"/>
    <w:tmpl w:val="79985B2E"/>
    <w:lvl w:ilvl="0" w:tplc="11962F7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68616F6"/>
    <w:multiLevelType w:val="hybridMultilevel"/>
    <w:tmpl w:val="C84A374A"/>
    <w:lvl w:ilvl="0" w:tplc="7A36F2D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5AAB2798"/>
    <w:multiLevelType w:val="hybridMultilevel"/>
    <w:tmpl w:val="8B7A71D6"/>
    <w:lvl w:ilvl="0" w:tplc="9A24F0C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E7F6F77"/>
    <w:multiLevelType w:val="hybridMultilevel"/>
    <w:tmpl w:val="19146490"/>
    <w:lvl w:ilvl="0" w:tplc="7D08028C">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0CB134C"/>
    <w:multiLevelType w:val="hybridMultilevel"/>
    <w:tmpl w:val="2E62B476"/>
    <w:lvl w:ilvl="0" w:tplc="9344222A">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60DA4D88"/>
    <w:multiLevelType w:val="hybridMultilevel"/>
    <w:tmpl w:val="5EAA31EE"/>
    <w:lvl w:ilvl="0" w:tplc="DF28A30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624A7B50"/>
    <w:multiLevelType w:val="hybridMultilevel"/>
    <w:tmpl w:val="EC7E4E76"/>
    <w:lvl w:ilvl="0" w:tplc="6E842C80">
      <w:start w:val="1"/>
      <w:numFmt w:val="decimal"/>
      <w:lvlText w:val="%1."/>
      <w:lvlJc w:val="left"/>
      <w:pPr>
        <w:ind w:left="1428" w:hanging="360"/>
      </w:pPr>
      <w:rPr>
        <w:rFonts w:asciiTheme="minorHAnsi" w:eastAsiaTheme="minorHAnsi" w:hAnsiTheme="minorHAnsi" w:cstheme="minorBidi"/>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22">
    <w:nsid w:val="6AD54CA8"/>
    <w:multiLevelType w:val="hybridMultilevel"/>
    <w:tmpl w:val="934A18A6"/>
    <w:lvl w:ilvl="0" w:tplc="DFB609F0">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6D290CC2"/>
    <w:multiLevelType w:val="multilevel"/>
    <w:tmpl w:val="2BEC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623D65"/>
    <w:multiLevelType w:val="multilevel"/>
    <w:tmpl w:val="203CF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C32F0A"/>
    <w:multiLevelType w:val="hybridMultilevel"/>
    <w:tmpl w:val="CA12BE0A"/>
    <w:lvl w:ilvl="0" w:tplc="08529DDE">
      <w:start w:val="3"/>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4FF1D44"/>
    <w:multiLevelType w:val="hybridMultilevel"/>
    <w:tmpl w:val="D8F4A6D2"/>
    <w:lvl w:ilvl="0" w:tplc="1E40CB8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69050AB"/>
    <w:multiLevelType w:val="hybridMultilevel"/>
    <w:tmpl w:val="02945A8E"/>
    <w:lvl w:ilvl="0" w:tplc="C20CE3F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7914575D"/>
    <w:multiLevelType w:val="hybridMultilevel"/>
    <w:tmpl w:val="8ED4CD88"/>
    <w:lvl w:ilvl="0" w:tplc="7418327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7B385EBB"/>
    <w:multiLevelType w:val="hybridMultilevel"/>
    <w:tmpl w:val="37900A3C"/>
    <w:lvl w:ilvl="0" w:tplc="0D5858E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3"/>
  </w:num>
  <w:num w:numId="4">
    <w:abstractNumId w:val="4"/>
  </w:num>
  <w:num w:numId="5">
    <w:abstractNumId w:val="19"/>
  </w:num>
  <w:num w:numId="6">
    <w:abstractNumId w:val="14"/>
  </w:num>
  <w:num w:numId="7">
    <w:abstractNumId w:val="21"/>
  </w:num>
  <w:num w:numId="8">
    <w:abstractNumId w:val="17"/>
  </w:num>
  <w:num w:numId="9">
    <w:abstractNumId w:val="1"/>
  </w:num>
  <w:num w:numId="10">
    <w:abstractNumId w:val="11"/>
  </w:num>
  <w:num w:numId="11">
    <w:abstractNumId w:val="27"/>
  </w:num>
  <w:num w:numId="12">
    <w:abstractNumId w:val="15"/>
  </w:num>
  <w:num w:numId="13">
    <w:abstractNumId w:val="12"/>
  </w:num>
  <w:num w:numId="14">
    <w:abstractNumId w:val="26"/>
  </w:num>
  <w:num w:numId="15">
    <w:abstractNumId w:val="18"/>
  </w:num>
  <w:num w:numId="16">
    <w:abstractNumId w:val="5"/>
  </w:num>
  <w:num w:numId="17">
    <w:abstractNumId w:val="29"/>
  </w:num>
  <w:num w:numId="18">
    <w:abstractNumId w:val="6"/>
  </w:num>
  <w:num w:numId="19">
    <w:abstractNumId w:val="16"/>
  </w:num>
  <w:num w:numId="20">
    <w:abstractNumId w:val="0"/>
  </w:num>
  <w:num w:numId="21">
    <w:abstractNumId w:val="28"/>
  </w:num>
  <w:num w:numId="22">
    <w:abstractNumId w:val="20"/>
  </w:num>
  <w:num w:numId="23">
    <w:abstractNumId w:val="10"/>
  </w:num>
  <w:num w:numId="24">
    <w:abstractNumId w:val="23"/>
  </w:num>
  <w:num w:numId="25">
    <w:abstractNumId w:val="24"/>
  </w:num>
  <w:num w:numId="26">
    <w:abstractNumId w:val="8"/>
  </w:num>
  <w:num w:numId="27">
    <w:abstractNumId w:val="13"/>
  </w:num>
  <w:num w:numId="28">
    <w:abstractNumId w:val="25"/>
  </w:num>
  <w:num w:numId="29">
    <w:abstractNumId w:val="7"/>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FF7"/>
    <w:rsid w:val="00001D0F"/>
    <w:rsid w:val="00010D83"/>
    <w:rsid w:val="000144EA"/>
    <w:rsid w:val="00021A5E"/>
    <w:rsid w:val="00097486"/>
    <w:rsid w:val="000C6652"/>
    <w:rsid w:val="000D75AD"/>
    <w:rsid w:val="000E0FEE"/>
    <w:rsid w:val="00150733"/>
    <w:rsid w:val="001A1F9A"/>
    <w:rsid w:val="001C2195"/>
    <w:rsid w:val="001C7D3B"/>
    <w:rsid w:val="002111DC"/>
    <w:rsid w:val="00224FF7"/>
    <w:rsid w:val="00230140"/>
    <w:rsid w:val="0028600A"/>
    <w:rsid w:val="002C1672"/>
    <w:rsid w:val="003D1E5B"/>
    <w:rsid w:val="003F17D9"/>
    <w:rsid w:val="003F1A79"/>
    <w:rsid w:val="00432D6D"/>
    <w:rsid w:val="00446BA4"/>
    <w:rsid w:val="00474A94"/>
    <w:rsid w:val="004B5639"/>
    <w:rsid w:val="004D3231"/>
    <w:rsid w:val="004E7AF4"/>
    <w:rsid w:val="005D7B90"/>
    <w:rsid w:val="006730B4"/>
    <w:rsid w:val="007B493E"/>
    <w:rsid w:val="00803AD3"/>
    <w:rsid w:val="00881BC6"/>
    <w:rsid w:val="008B3725"/>
    <w:rsid w:val="009249C1"/>
    <w:rsid w:val="009267C9"/>
    <w:rsid w:val="009B24B8"/>
    <w:rsid w:val="00A43D89"/>
    <w:rsid w:val="00B13A67"/>
    <w:rsid w:val="00BA7652"/>
    <w:rsid w:val="00C147EB"/>
    <w:rsid w:val="00C21E39"/>
    <w:rsid w:val="00C3235D"/>
    <w:rsid w:val="00C51108"/>
    <w:rsid w:val="00C95781"/>
    <w:rsid w:val="00CC44B3"/>
    <w:rsid w:val="00CC4C24"/>
    <w:rsid w:val="00CE37C6"/>
    <w:rsid w:val="00D25036"/>
    <w:rsid w:val="00D3346C"/>
    <w:rsid w:val="00DA01F0"/>
    <w:rsid w:val="00E47910"/>
    <w:rsid w:val="00E955AF"/>
    <w:rsid w:val="00EA5B21"/>
    <w:rsid w:val="00F507F8"/>
    <w:rsid w:val="00F66BCA"/>
    <w:rsid w:val="00FB44FC"/>
    <w:rsid w:val="00FB68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FF7"/>
    <w:pPr>
      <w:ind w:left="720"/>
      <w:contextualSpacing/>
    </w:pPr>
  </w:style>
  <w:style w:type="character" w:styleId="Hyperlink">
    <w:name w:val="Hyperlink"/>
    <w:basedOn w:val="DefaultParagraphFont"/>
    <w:uiPriority w:val="99"/>
    <w:unhideWhenUsed/>
    <w:rsid w:val="00C3235D"/>
    <w:rPr>
      <w:color w:val="0000FF" w:themeColor="hyperlink"/>
      <w:u w:val="single"/>
    </w:rPr>
  </w:style>
  <w:style w:type="paragraph" w:styleId="BalloonText">
    <w:name w:val="Balloon Text"/>
    <w:basedOn w:val="Normal"/>
    <w:link w:val="BalloonTextChar"/>
    <w:uiPriority w:val="99"/>
    <w:semiHidden/>
    <w:unhideWhenUsed/>
    <w:rsid w:val="001A1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F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FF7"/>
    <w:pPr>
      <w:ind w:left="720"/>
      <w:contextualSpacing/>
    </w:pPr>
  </w:style>
  <w:style w:type="character" w:styleId="Hyperlink">
    <w:name w:val="Hyperlink"/>
    <w:basedOn w:val="DefaultParagraphFont"/>
    <w:uiPriority w:val="99"/>
    <w:unhideWhenUsed/>
    <w:rsid w:val="00C3235D"/>
    <w:rPr>
      <w:color w:val="0000FF" w:themeColor="hyperlink"/>
      <w:u w:val="single"/>
    </w:rPr>
  </w:style>
  <w:style w:type="paragraph" w:styleId="BalloonText">
    <w:name w:val="Balloon Text"/>
    <w:basedOn w:val="Normal"/>
    <w:link w:val="BalloonTextChar"/>
    <w:uiPriority w:val="99"/>
    <w:semiHidden/>
    <w:unhideWhenUsed/>
    <w:rsid w:val="001A1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F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56489">
      <w:bodyDiv w:val="1"/>
      <w:marLeft w:val="0"/>
      <w:marRight w:val="0"/>
      <w:marTop w:val="0"/>
      <w:marBottom w:val="0"/>
      <w:divBdr>
        <w:top w:val="none" w:sz="0" w:space="0" w:color="auto"/>
        <w:left w:val="none" w:sz="0" w:space="0" w:color="auto"/>
        <w:bottom w:val="none" w:sz="0" w:space="0" w:color="auto"/>
        <w:right w:val="none" w:sz="0" w:space="0" w:color="auto"/>
      </w:divBdr>
      <w:divsChild>
        <w:div w:id="1158376592">
          <w:marLeft w:val="0"/>
          <w:marRight w:val="0"/>
          <w:marTop w:val="0"/>
          <w:marBottom w:val="0"/>
          <w:divBdr>
            <w:top w:val="none" w:sz="0" w:space="0" w:color="auto"/>
            <w:left w:val="none" w:sz="0" w:space="0" w:color="auto"/>
            <w:bottom w:val="none" w:sz="0" w:space="0" w:color="auto"/>
            <w:right w:val="none" w:sz="0" w:space="0" w:color="auto"/>
          </w:divBdr>
        </w:div>
        <w:div w:id="229194690">
          <w:marLeft w:val="0"/>
          <w:marRight w:val="0"/>
          <w:marTop w:val="0"/>
          <w:marBottom w:val="0"/>
          <w:divBdr>
            <w:top w:val="none" w:sz="0" w:space="0" w:color="auto"/>
            <w:left w:val="none" w:sz="0" w:space="0" w:color="auto"/>
            <w:bottom w:val="none" w:sz="0" w:space="0" w:color="auto"/>
            <w:right w:val="none" w:sz="0" w:space="0" w:color="auto"/>
          </w:divBdr>
          <w:divsChild>
            <w:div w:id="35897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00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1777</Words>
  <Characters>10131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sp</cp:lastModifiedBy>
  <cp:revision>2</cp:revision>
  <cp:lastPrinted>2014-04-09T05:57:00Z</cp:lastPrinted>
  <dcterms:created xsi:type="dcterms:W3CDTF">2014-05-26T17:42:00Z</dcterms:created>
  <dcterms:modified xsi:type="dcterms:W3CDTF">2014-05-26T17:42:00Z</dcterms:modified>
</cp:coreProperties>
</file>