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43136063"/>
        <w:docPartObj>
          <w:docPartGallery w:val="Table of Contents"/>
          <w:docPartUnique/>
        </w:docPartObj>
      </w:sdtPr>
      <w:sdtEndPr>
        <w:rPr>
          <w:rFonts w:asciiTheme="minorHAnsi" w:eastAsiaTheme="minorHAnsi" w:hAnsiTheme="minorHAnsi" w:cstheme="minorBidi"/>
          <w:color w:val="auto"/>
          <w:spacing w:val="0"/>
          <w:kern w:val="0"/>
          <w:sz w:val="22"/>
          <w:szCs w:val="22"/>
        </w:rPr>
      </w:sdtEndPr>
      <w:sdtContent>
        <w:p w:rsidR="00BD3CC6" w:rsidRPr="00E82719" w:rsidRDefault="00BD3CC6" w:rsidP="00BD3CC6">
          <w:pPr>
            <w:pStyle w:val="Title"/>
            <w:rPr>
              <w:sz w:val="40"/>
            </w:rPr>
          </w:pPr>
          <w:r>
            <w:rPr>
              <w:sz w:val="40"/>
            </w:rPr>
            <w:t xml:space="preserve">Identifikasi Topik Kajian P2JK Tahun </w:t>
          </w:r>
          <w:r w:rsidRPr="00E82719">
            <w:rPr>
              <w:sz w:val="40"/>
            </w:rPr>
            <w:t>2016</w:t>
          </w:r>
          <w:r w:rsidR="00F45975">
            <w:rPr>
              <w:sz w:val="40"/>
            </w:rPr>
            <w:t xml:space="preserve"> - DRAFT</w:t>
          </w:r>
        </w:p>
        <w:p w:rsidR="00BD3CC6" w:rsidRPr="00BD3CC6" w:rsidRDefault="00D560D5" w:rsidP="00BD3CC6">
          <w:pPr>
            <w:pStyle w:val="TOCHeading"/>
          </w:pPr>
          <w:r>
            <w:t>Contents</w:t>
          </w:r>
        </w:p>
        <w:p w:rsidR="004A5FFF" w:rsidRDefault="00D560D5">
          <w:pPr>
            <w:pStyle w:val="TOC2"/>
            <w:rPr>
              <w:rFonts w:eastAsiaTheme="minorEastAsia"/>
              <w:noProof/>
            </w:rPr>
          </w:pPr>
          <w:r>
            <w:fldChar w:fldCharType="begin"/>
          </w:r>
          <w:r>
            <w:instrText xml:space="preserve"> TOC \o "1-3" \h \z \u </w:instrText>
          </w:r>
          <w:r>
            <w:fldChar w:fldCharType="separate"/>
          </w:r>
          <w:hyperlink w:anchor="_Toc443263163" w:history="1">
            <w:r w:rsidR="004A5FFF" w:rsidRPr="00491C78">
              <w:rPr>
                <w:rStyle w:val="Hyperlink"/>
                <w:noProof/>
              </w:rPr>
              <w:t>I.</w:t>
            </w:r>
            <w:r w:rsidR="004A5FFF">
              <w:rPr>
                <w:rFonts w:eastAsiaTheme="minorEastAsia"/>
                <w:noProof/>
              </w:rPr>
              <w:tab/>
            </w:r>
            <w:r w:rsidR="004A5FFF" w:rsidRPr="00491C78">
              <w:rPr>
                <w:rStyle w:val="Hyperlink"/>
                <w:noProof/>
              </w:rPr>
              <w:t>Pengantar</w:t>
            </w:r>
            <w:r w:rsidR="004A5FFF">
              <w:rPr>
                <w:noProof/>
                <w:webHidden/>
              </w:rPr>
              <w:tab/>
            </w:r>
            <w:r w:rsidR="004A5FFF">
              <w:rPr>
                <w:noProof/>
                <w:webHidden/>
              </w:rPr>
              <w:fldChar w:fldCharType="begin"/>
            </w:r>
            <w:r w:rsidR="004A5FFF">
              <w:rPr>
                <w:noProof/>
                <w:webHidden/>
              </w:rPr>
              <w:instrText xml:space="preserve"> PAGEREF _Toc443263163 \h </w:instrText>
            </w:r>
            <w:r w:rsidR="004A5FFF">
              <w:rPr>
                <w:noProof/>
                <w:webHidden/>
              </w:rPr>
            </w:r>
            <w:r w:rsidR="004A5FFF">
              <w:rPr>
                <w:noProof/>
                <w:webHidden/>
              </w:rPr>
              <w:fldChar w:fldCharType="separate"/>
            </w:r>
            <w:r w:rsidR="004A5FFF">
              <w:rPr>
                <w:noProof/>
                <w:webHidden/>
              </w:rPr>
              <w:t>2</w:t>
            </w:r>
            <w:r w:rsidR="004A5FFF">
              <w:rPr>
                <w:noProof/>
                <w:webHidden/>
              </w:rPr>
              <w:fldChar w:fldCharType="end"/>
            </w:r>
          </w:hyperlink>
        </w:p>
        <w:p w:rsidR="004A5FFF" w:rsidRDefault="004A5FFF">
          <w:pPr>
            <w:pStyle w:val="TOC2"/>
            <w:rPr>
              <w:rFonts w:eastAsiaTheme="minorEastAsia"/>
              <w:noProof/>
            </w:rPr>
          </w:pPr>
          <w:hyperlink w:anchor="_Toc443263164" w:history="1">
            <w:r w:rsidRPr="00491C78">
              <w:rPr>
                <w:rStyle w:val="Hyperlink"/>
                <w:noProof/>
              </w:rPr>
              <w:t>II.</w:t>
            </w:r>
            <w:r>
              <w:rPr>
                <w:rFonts w:eastAsiaTheme="minorEastAsia"/>
                <w:noProof/>
              </w:rPr>
              <w:tab/>
            </w:r>
            <w:r w:rsidRPr="00491C78">
              <w:rPr>
                <w:rStyle w:val="Hyperlink"/>
                <w:noProof/>
              </w:rPr>
              <w:t>Organogram P2JK</w:t>
            </w:r>
            <w:r>
              <w:rPr>
                <w:noProof/>
                <w:webHidden/>
              </w:rPr>
              <w:tab/>
            </w:r>
            <w:r>
              <w:rPr>
                <w:noProof/>
                <w:webHidden/>
              </w:rPr>
              <w:fldChar w:fldCharType="begin"/>
            </w:r>
            <w:r>
              <w:rPr>
                <w:noProof/>
                <w:webHidden/>
              </w:rPr>
              <w:instrText xml:space="preserve"> PAGEREF _Toc443263164 \h </w:instrText>
            </w:r>
            <w:r>
              <w:rPr>
                <w:noProof/>
                <w:webHidden/>
              </w:rPr>
            </w:r>
            <w:r>
              <w:rPr>
                <w:noProof/>
                <w:webHidden/>
              </w:rPr>
              <w:fldChar w:fldCharType="separate"/>
            </w:r>
            <w:r>
              <w:rPr>
                <w:noProof/>
                <w:webHidden/>
              </w:rPr>
              <w:t>2</w:t>
            </w:r>
            <w:r>
              <w:rPr>
                <w:noProof/>
                <w:webHidden/>
              </w:rPr>
              <w:fldChar w:fldCharType="end"/>
            </w:r>
          </w:hyperlink>
        </w:p>
        <w:p w:rsidR="004A5FFF" w:rsidRDefault="004A5FFF">
          <w:pPr>
            <w:pStyle w:val="TOC2"/>
            <w:rPr>
              <w:rFonts w:eastAsiaTheme="minorEastAsia"/>
              <w:noProof/>
            </w:rPr>
          </w:pPr>
          <w:hyperlink w:anchor="_Toc443263165" w:history="1">
            <w:r w:rsidRPr="00491C78">
              <w:rPr>
                <w:rStyle w:val="Hyperlink"/>
                <w:noProof/>
              </w:rPr>
              <w:t>III.</w:t>
            </w:r>
            <w:r>
              <w:rPr>
                <w:rFonts w:eastAsiaTheme="minorEastAsia"/>
                <w:noProof/>
              </w:rPr>
              <w:tab/>
            </w:r>
            <w:r w:rsidRPr="00491C78">
              <w:rPr>
                <w:rStyle w:val="Hyperlink"/>
                <w:noProof/>
              </w:rPr>
              <w:t>Identifikasi Agenda Studi P2JK</w:t>
            </w:r>
            <w:r>
              <w:rPr>
                <w:noProof/>
                <w:webHidden/>
              </w:rPr>
              <w:tab/>
            </w:r>
            <w:r>
              <w:rPr>
                <w:noProof/>
                <w:webHidden/>
              </w:rPr>
              <w:fldChar w:fldCharType="begin"/>
            </w:r>
            <w:r>
              <w:rPr>
                <w:noProof/>
                <w:webHidden/>
              </w:rPr>
              <w:instrText xml:space="preserve"> PAGEREF _Toc443263165 \h </w:instrText>
            </w:r>
            <w:r>
              <w:rPr>
                <w:noProof/>
                <w:webHidden/>
              </w:rPr>
            </w:r>
            <w:r>
              <w:rPr>
                <w:noProof/>
                <w:webHidden/>
              </w:rPr>
              <w:fldChar w:fldCharType="separate"/>
            </w:r>
            <w:r>
              <w:rPr>
                <w:noProof/>
                <w:webHidden/>
              </w:rPr>
              <w:t>3</w:t>
            </w:r>
            <w:r>
              <w:rPr>
                <w:noProof/>
                <w:webHidden/>
              </w:rPr>
              <w:fldChar w:fldCharType="end"/>
            </w:r>
          </w:hyperlink>
        </w:p>
        <w:p w:rsidR="004A5FFF" w:rsidRDefault="004A5FFF">
          <w:pPr>
            <w:pStyle w:val="TOC2"/>
            <w:rPr>
              <w:rFonts w:eastAsiaTheme="minorEastAsia"/>
              <w:noProof/>
            </w:rPr>
          </w:pPr>
          <w:hyperlink w:anchor="_Toc443263166" w:history="1">
            <w:r w:rsidRPr="00491C78">
              <w:rPr>
                <w:rStyle w:val="Hyperlink"/>
                <w:noProof/>
              </w:rPr>
              <w:t>IV.</w:t>
            </w:r>
            <w:r>
              <w:rPr>
                <w:rFonts w:eastAsiaTheme="minorEastAsia"/>
                <w:noProof/>
              </w:rPr>
              <w:tab/>
            </w:r>
            <w:r w:rsidRPr="00491C78">
              <w:rPr>
                <w:rStyle w:val="Hyperlink"/>
                <w:noProof/>
              </w:rPr>
              <w:t>Deskripsi Kajian P2JK</w:t>
            </w:r>
            <w:r>
              <w:rPr>
                <w:noProof/>
                <w:webHidden/>
              </w:rPr>
              <w:tab/>
            </w:r>
            <w:r>
              <w:rPr>
                <w:noProof/>
                <w:webHidden/>
              </w:rPr>
              <w:fldChar w:fldCharType="begin"/>
            </w:r>
            <w:r>
              <w:rPr>
                <w:noProof/>
                <w:webHidden/>
              </w:rPr>
              <w:instrText xml:space="preserve"> PAGEREF _Toc443263166 \h </w:instrText>
            </w:r>
            <w:r>
              <w:rPr>
                <w:noProof/>
                <w:webHidden/>
              </w:rPr>
            </w:r>
            <w:r>
              <w:rPr>
                <w:noProof/>
                <w:webHidden/>
              </w:rPr>
              <w:fldChar w:fldCharType="separate"/>
            </w:r>
            <w:r>
              <w:rPr>
                <w:noProof/>
                <w:webHidden/>
              </w:rPr>
              <w:t>5</w:t>
            </w:r>
            <w:r>
              <w:rPr>
                <w:noProof/>
                <w:webHidden/>
              </w:rPr>
              <w:fldChar w:fldCharType="end"/>
            </w:r>
          </w:hyperlink>
        </w:p>
        <w:p w:rsidR="004A5FFF" w:rsidRDefault="004A5FFF">
          <w:pPr>
            <w:pStyle w:val="TOC3"/>
            <w:tabs>
              <w:tab w:val="left" w:pos="1100"/>
              <w:tab w:val="right" w:leader="dot" w:pos="9350"/>
            </w:tabs>
            <w:rPr>
              <w:rFonts w:eastAsiaTheme="minorEastAsia"/>
              <w:noProof/>
            </w:rPr>
          </w:pPr>
          <w:hyperlink w:anchor="_Toc443263167" w:history="1">
            <w:r w:rsidRPr="00491C78">
              <w:rPr>
                <w:rStyle w:val="Hyperlink"/>
                <w:noProof/>
              </w:rPr>
              <w:t>4.1</w:t>
            </w:r>
            <w:r>
              <w:rPr>
                <w:rFonts w:eastAsiaTheme="minorEastAsia"/>
                <w:noProof/>
              </w:rPr>
              <w:tab/>
            </w:r>
            <w:r w:rsidRPr="00491C78">
              <w:rPr>
                <w:rStyle w:val="Hyperlink"/>
                <w:noProof/>
              </w:rPr>
              <w:t>Isu-Isu Lintas Bidang</w:t>
            </w:r>
            <w:r>
              <w:rPr>
                <w:noProof/>
                <w:webHidden/>
              </w:rPr>
              <w:tab/>
            </w:r>
            <w:r>
              <w:rPr>
                <w:noProof/>
                <w:webHidden/>
              </w:rPr>
              <w:fldChar w:fldCharType="begin"/>
            </w:r>
            <w:r>
              <w:rPr>
                <w:noProof/>
                <w:webHidden/>
              </w:rPr>
              <w:instrText xml:space="preserve"> PAGEREF _Toc443263167 \h </w:instrText>
            </w:r>
            <w:r>
              <w:rPr>
                <w:noProof/>
                <w:webHidden/>
              </w:rPr>
            </w:r>
            <w:r>
              <w:rPr>
                <w:noProof/>
                <w:webHidden/>
              </w:rPr>
              <w:fldChar w:fldCharType="separate"/>
            </w:r>
            <w:r>
              <w:rPr>
                <w:noProof/>
                <w:webHidden/>
              </w:rPr>
              <w:t>5</w:t>
            </w:r>
            <w:r>
              <w:rPr>
                <w:noProof/>
                <w:webHidden/>
              </w:rPr>
              <w:fldChar w:fldCharType="end"/>
            </w:r>
          </w:hyperlink>
        </w:p>
        <w:p w:rsidR="004A5FFF" w:rsidRDefault="004A5FFF">
          <w:pPr>
            <w:pStyle w:val="TOC3"/>
            <w:tabs>
              <w:tab w:val="left" w:pos="1100"/>
              <w:tab w:val="right" w:leader="dot" w:pos="9350"/>
            </w:tabs>
            <w:rPr>
              <w:rFonts w:eastAsiaTheme="minorEastAsia"/>
              <w:noProof/>
            </w:rPr>
          </w:pPr>
          <w:hyperlink w:anchor="_Toc443263168" w:history="1">
            <w:r w:rsidRPr="00491C78">
              <w:rPr>
                <w:rStyle w:val="Hyperlink"/>
                <w:noProof/>
              </w:rPr>
              <w:t>4.2</w:t>
            </w:r>
            <w:r>
              <w:rPr>
                <w:rFonts w:eastAsiaTheme="minorEastAsia"/>
                <w:noProof/>
              </w:rPr>
              <w:tab/>
            </w:r>
            <w:r w:rsidRPr="00491C78">
              <w:rPr>
                <w:rStyle w:val="Hyperlink"/>
                <w:noProof/>
              </w:rPr>
              <w:t>Isu Bidang Pembiayaan</w:t>
            </w:r>
            <w:r>
              <w:rPr>
                <w:noProof/>
                <w:webHidden/>
              </w:rPr>
              <w:tab/>
            </w:r>
            <w:r>
              <w:rPr>
                <w:noProof/>
                <w:webHidden/>
              </w:rPr>
              <w:fldChar w:fldCharType="begin"/>
            </w:r>
            <w:r>
              <w:rPr>
                <w:noProof/>
                <w:webHidden/>
              </w:rPr>
              <w:instrText xml:space="preserve"> PAGEREF _Toc443263168 \h </w:instrText>
            </w:r>
            <w:r>
              <w:rPr>
                <w:noProof/>
                <w:webHidden/>
              </w:rPr>
            </w:r>
            <w:r>
              <w:rPr>
                <w:noProof/>
                <w:webHidden/>
              </w:rPr>
              <w:fldChar w:fldCharType="separate"/>
            </w:r>
            <w:r>
              <w:rPr>
                <w:noProof/>
                <w:webHidden/>
              </w:rPr>
              <w:t>7</w:t>
            </w:r>
            <w:r>
              <w:rPr>
                <w:noProof/>
                <w:webHidden/>
              </w:rPr>
              <w:fldChar w:fldCharType="end"/>
            </w:r>
          </w:hyperlink>
        </w:p>
        <w:p w:rsidR="004A5FFF" w:rsidRDefault="004A5FFF">
          <w:pPr>
            <w:pStyle w:val="TOC3"/>
            <w:tabs>
              <w:tab w:val="left" w:pos="1100"/>
              <w:tab w:val="right" w:leader="dot" w:pos="9350"/>
            </w:tabs>
            <w:rPr>
              <w:rFonts w:eastAsiaTheme="minorEastAsia"/>
              <w:noProof/>
            </w:rPr>
          </w:pPr>
          <w:hyperlink w:anchor="_Toc443263169" w:history="1">
            <w:r w:rsidRPr="00491C78">
              <w:rPr>
                <w:rStyle w:val="Hyperlink"/>
                <w:noProof/>
              </w:rPr>
              <w:t>4.3</w:t>
            </w:r>
            <w:r>
              <w:rPr>
                <w:rFonts w:eastAsiaTheme="minorEastAsia"/>
                <w:noProof/>
              </w:rPr>
              <w:tab/>
            </w:r>
            <w:r w:rsidRPr="00491C78">
              <w:rPr>
                <w:rStyle w:val="Hyperlink"/>
                <w:noProof/>
              </w:rPr>
              <w:t>Isu Bidang Jaminan</w:t>
            </w:r>
            <w:r>
              <w:rPr>
                <w:noProof/>
                <w:webHidden/>
              </w:rPr>
              <w:tab/>
            </w:r>
            <w:r>
              <w:rPr>
                <w:noProof/>
                <w:webHidden/>
              </w:rPr>
              <w:fldChar w:fldCharType="begin"/>
            </w:r>
            <w:r>
              <w:rPr>
                <w:noProof/>
                <w:webHidden/>
              </w:rPr>
              <w:instrText xml:space="preserve"> PAGEREF _Toc443263169 \h </w:instrText>
            </w:r>
            <w:r>
              <w:rPr>
                <w:noProof/>
                <w:webHidden/>
              </w:rPr>
            </w:r>
            <w:r>
              <w:rPr>
                <w:noProof/>
                <w:webHidden/>
              </w:rPr>
              <w:fldChar w:fldCharType="separate"/>
            </w:r>
            <w:r>
              <w:rPr>
                <w:noProof/>
                <w:webHidden/>
              </w:rPr>
              <w:t>7</w:t>
            </w:r>
            <w:r>
              <w:rPr>
                <w:noProof/>
                <w:webHidden/>
              </w:rPr>
              <w:fldChar w:fldCharType="end"/>
            </w:r>
          </w:hyperlink>
        </w:p>
        <w:p w:rsidR="004A5FFF" w:rsidRDefault="004A5FFF">
          <w:pPr>
            <w:pStyle w:val="TOC3"/>
            <w:tabs>
              <w:tab w:val="left" w:pos="1100"/>
              <w:tab w:val="right" w:leader="dot" w:pos="9350"/>
            </w:tabs>
            <w:rPr>
              <w:rFonts w:eastAsiaTheme="minorEastAsia"/>
              <w:noProof/>
            </w:rPr>
          </w:pPr>
          <w:hyperlink w:anchor="_Toc443263170" w:history="1">
            <w:r w:rsidRPr="00491C78">
              <w:rPr>
                <w:rStyle w:val="Hyperlink"/>
                <w:noProof/>
              </w:rPr>
              <w:t>4.4</w:t>
            </w:r>
            <w:r>
              <w:rPr>
                <w:rFonts w:eastAsiaTheme="minorEastAsia"/>
                <w:noProof/>
              </w:rPr>
              <w:tab/>
            </w:r>
            <w:r w:rsidRPr="00491C78">
              <w:rPr>
                <w:rStyle w:val="Hyperlink"/>
                <w:noProof/>
              </w:rPr>
              <w:t>Isu Bidang Evaluasi Pembiayaan dan Jaminan</w:t>
            </w:r>
            <w:r>
              <w:rPr>
                <w:noProof/>
                <w:webHidden/>
              </w:rPr>
              <w:tab/>
            </w:r>
            <w:r>
              <w:rPr>
                <w:noProof/>
                <w:webHidden/>
              </w:rPr>
              <w:fldChar w:fldCharType="begin"/>
            </w:r>
            <w:r>
              <w:rPr>
                <w:noProof/>
                <w:webHidden/>
              </w:rPr>
              <w:instrText xml:space="preserve"> PAGEREF _Toc443263170 \h </w:instrText>
            </w:r>
            <w:r>
              <w:rPr>
                <w:noProof/>
                <w:webHidden/>
              </w:rPr>
            </w:r>
            <w:r>
              <w:rPr>
                <w:noProof/>
                <w:webHidden/>
              </w:rPr>
              <w:fldChar w:fldCharType="separate"/>
            </w:r>
            <w:r>
              <w:rPr>
                <w:noProof/>
                <w:webHidden/>
              </w:rPr>
              <w:t>8</w:t>
            </w:r>
            <w:r>
              <w:rPr>
                <w:noProof/>
                <w:webHidden/>
              </w:rPr>
              <w:fldChar w:fldCharType="end"/>
            </w:r>
          </w:hyperlink>
        </w:p>
        <w:p w:rsidR="00D560D5" w:rsidRDefault="00D560D5">
          <w:r>
            <w:fldChar w:fldCharType="end"/>
          </w:r>
        </w:p>
      </w:sdtContent>
    </w:sdt>
    <w:p w:rsidR="00D560D5" w:rsidRDefault="00D560D5">
      <w:pPr>
        <w:rPr>
          <w:sz w:val="40"/>
        </w:rPr>
      </w:pPr>
      <w:r>
        <w:rPr>
          <w:sz w:val="40"/>
        </w:rPr>
        <w:br w:type="page"/>
      </w:r>
    </w:p>
    <w:p w:rsidR="00BD3CC6" w:rsidRDefault="00BD3CC6" w:rsidP="00BD3CC6">
      <w:pPr>
        <w:pStyle w:val="Heading2"/>
        <w:ind w:left="360"/>
      </w:pPr>
    </w:p>
    <w:p w:rsidR="00BD3CC6" w:rsidRPr="00E82719" w:rsidRDefault="00BD3CC6" w:rsidP="00BD3CC6">
      <w:pPr>
        <w:pStyle w:val="Title"/>
        <w:rPr>
          <w:sz w:val="40"/>
        </w:rPr>
      </w:pPr>
      <w:r>
        <w:rPr>
          <w:sz w:val="40"/>
        </w:rPr>
        <w:t xml:space="preserve">Identifikasi Topik Kajian P2JK Tahun </w:t>
      </w:r>
      <w:r w:rsidRPr="00E82719">
        <w:rPr>
          <w:sz w:val="40"/>
        </w:rPr>
        <w:t>2016</w:t>
      </w:r>
      <w:r w:rsidR="00F45975">
        <w:rPr>
          <w:sz w:val="40"/>
        </w:rPr>
        <w:t xml:space="preserve"> -DRAFT</w:t>
      </w:r>
      <w:r>
        <w:rPr>
          <w:rStyle w:val="FootnoteReference"/>
          <w:sz w:val="40"/>
        </w:rPr>
        <w:footnoteReference w:id="2"/>
      </w:r>
    </w:p>
    <w:p w:rsidR="00046BC8" w:rsidRDefault="00046BC8" w:rsidP="001D4604">
      <w:pPr>
        <w:pStyle w:val="Heading2"/>
        <w:numPr>
          <w:ilvl w:val="0"/>
          <w:numId w:val="17"/>
        </w:numPr>
        <w:ind w:left="360" w:hanging="360"/>
      </w:pPr>
      <w:bookmarkStart w:id="0" w:name="_Toc443263163"/>
      <w:r>
        <w:t>Pengantar</w:t>
      </w:r>
      <w:bookmarkEnd w:id="0"/>
    </w:p>
    <w:p w:rsidR="00C80D90" w:rsidRDefault="00046BC8" w:rsidP="00C80D90">
      <w:r w:rsidRPr="00C80D90">
        <w:rPr>
          <w:b/>
        </w:rPr>
        <w:t xml:space="preserve">Tulisan ini menyajikan </w:t>
      </w:r>
      <w:r w:rsidR="00665CEF">
        <w:rPr>
          <w:b/>
        </w:rPr>
        <w:t xml:space="preserve">hasil </w:t>
      </w:r>
      <w:r w:rsidRPr="00C80D90">
        <w:rPr>
          <w:b/>
        </w:rPr>
        <w:t xml:space="preserve">identifikasi </w:t>
      </w:r>
      <w:r w:rsidR="006E6467">
        <w:rPr>
          <w:b/>
        </w:rPr>
        <w:t xml:space="preserve">kebutuhan riset </w:t>
      </w:r>
      <w:r w:rsidR="00C80D90" w:rsidRPr="00C80D90">
        <w:rPr>
          <w:b/>
        </w:rPr>
        <w:t>Pusat Pembiayaan dan Jaminan Kesehatan (P2JK)</w:t>
      </w:r>
      <w:r w:rsidR="006E6467">
        <w:rPr>
          <w:b/>
        </w:rPr>
        <w:t xml:space="preserve"> Kementerian Kesehatan</w:t>
      </w:r>
      <w:r w:rsidR="00C80D90" w:rsidRPr="00C80D90">
        <w:rPr>
          <w:b/>
        </w:rPr>
        <w:t xml:space="preserve"> </w:t>
      </w:r>
      <w:r w:rsidRPr="00C80D90">
        <w:rPr>
          <w:b/>
        </w:rPr>
        <w:t>tahun 2016</w:t>
      </w:r>
      <w:r w:rsidR="006E6467">
        <w:rPr>
          <w:b/>
        </w:rPr>
        <w:t>.</w:t>
      </w:r>
      <w:r>
        <w:t xml:space="preserve"> </w:t>
      </w:r>
      <w:r w:rsidR="00665CEF">
        <w:t>T</w:t>
      </w:r>
      <w:r>
        <w:t>opi</w:t>
      </w:r>
      <w:r w:rsidR="00C80D90">
        <w:t>k-topik</w:t>
      </w:r>
      <w:r>
        <w:t xml:space="preserve"> kajian </w:t>
      </w:r>
      <w:r w:rsidR="00494A08">
        <w:t xml:space="preserve">disusun berdasarkan </w:t>
      </w:r>
      <w:r w:rsidR="00C80D90">
        <w:t xml:space="preserve">tugas dan fungsi P2JK sesuai </w:t>
      </w:r>
      <w:r w:rsidR="00494A08">
        <w:t xml:space="preserve">dengan </w:t>
      </w:r>
      <w:r w:rsidR="00C80D90">
        <w:t>amanat Permenkes 64/2015 tentang Organisasi dan Tata Kerja Kementerian Kesehatan, serta analisis lingkungan ek</w:t>
      </w:r>
      <w:r w:rsidR="00494A08">
        <w:t>s</w:t>
      </w:r>
      <w:r w:rsidR="00C80D90">
        <w:t>ternal yang terkait dengan keberadaan P2JK.</w:t>
      </w:r>
    </w:p>
    <w:p w:rsidR="009A1045" w:rsidRPr="00C80D90" w:rsidRDefault="00C80D90" w:rsidP="00C80D90">
      <w:pPr>
        <w:rPr>
          <w:b/>
        </w:rPr>
      </w:pPr>
      <w:r w:rsidRPr="00C80D90">
        <w:rPr>
          <w:b/>
        </w:rPr>
        <w:t>Permenkes 64/2015 Organisasi dan Tata Kerja Kementerian Kesehatan</w:t>
      </w:r>
      <w:r w:rsidR="00494A08">
        <w:rPr>
          <w:b/>
        </w:rPr>
        <w:t xml:space="preserve"> </w:t>
      </w:r>
      <w:r w:rsidRPr="00C80D90">
        <w:rPr>
          <w:b/>
        </w:rPr>
        <w:t xml:space="preserve">mengatur tugas dan fungsi </w:t>
      </w:r>
      <w:r w:rsidR="006E6467">
        <w:rPr>
          <w:b/>
        </w:rPr>
        <w:t xml:space="preserve">seluruh </w:t>
      </w:r>
      <w:r w:rsidR="00665CEF">
        <w:rPr>
          <w:b/>
        </w:rPr>
        <w:t>unsur</w:t>
      </w:r>
      <w:r w:rsidR="006E6467">
        <w:rPr>
          <w:b/>
        </w:rPr>
        <w:t xml:space="preserve"> organisasi di lingkungan Kemkes</w:t>
      </w:r>
      <w:r w:rsidRPr="00C80D90">
        <w:rPr>
          <w:b/>
        </w:rPr>
        <w:t xml:space="preserve">, termasuk P2JK.  </w:t>
      </w:r>
      <w:r>
        <w:t xml:space="preserve">Dengan merujuk </w:t>
      </w:r>
      <w:r w:rsidR="00494A08">
        <w:t xml:space="preserve">pada </w:t>
      </w:r>
      <w:r>
        <w:t xml:space="preserve">Permenkes </w:t>
      </w:r>
      <w:r w:rsidR="00494A08">
        <w:t>tersebut</w:t>
      </w:r>
      <w:r>
        <w:t xml:space="preserve">, </w:t>
      </w:r>
      <w:r w:rsidR="009A1045">
        <w:t xml:space="preserve">P2JK </w:t>
      </w:r>
      <w:r w:rsidR="00494A08">
        <w:t xml:space="preserve">memiliki tugas utama untuk </w:t>
      </w:r>
      <w:r w:rsidR="009A1045">
        <w:t>m</w:t>
      </w:r>
      <w:r w:rsidR="009A1045" w:rsidRPr="009A1045">
        <w:rPr>
          <w:lang w:val="id-ID"/>
        </w:rPr>
        <w:t xml:space="preserve">enyelenggarakan dukungan substantif </w:t>
      </w:r>
      <w:r w:rsidR="00494A08">
        <w:t xml:space="preserve">kepada </w:t>
      </w:r>
      <w:r w:rsidR="009A1045" w:rsidRPr="009A1045">
        <w:rPr>
          <w:lang w:val="id-ID"/>
        </w:rPr>
        <w:t xml:space="preserve">seluruh unsur organisasi di lingkungan </w:t>
      </w:r>
      <w:r w:rsidR="006E6467">
        <w:t xml:space="preserve">Kemenkes </w:t>
      </w:r>
      <w:r w:rsidR="009A1045" w:rsidRPr="009A1045">
        <w:rPr>
          <w:lang w:val="id-ID"/>
        </w:rPr>
        <w:t>di bidang Pembiayaan Kesehatan, Jaminan Kesehatan dan Evaluasi Ekonomi Pembiayaan Kesehatan untuk mendukung pencapaian tujuan dan sasaran strategis Kementerian Kesehatan</w:t>
      </w:r>
      <w:r w:rsidR="009A1045">
        <w:t xml:space="preserve">. Tugas P2JK </w:t>
      </w:r>
      <w:r w:rsidR="00665CEF">
        <w:t xml:space="preserve">ini </w:t>
      </w:r>
      <w:r w:rsidR="009A1045">
        <w:t xml:space="preserve">dimanifestasikan dalam 5 (lima) </w:t>
      </w:r>
      <w:r w:rsidR="00BF77C3">
        <w:t>f</w:t>
      </w:r>
      <w:r w:rsidR="009A1045">
        <w:t xml:space="preserve">ungsi </w:t>
      </w:r>
      <w:r w:rsidR="002B1DAA">
        <w:t xml:space="preserve">P2JK </w:t>
      </w:r>
      <w:r w:rsidR="009A1045">
        <w:t>yang terdiri atas</w:t>
      </w:r>
      <w:r w:rsidR="002B1DAA">
        <w:t xml:space="preserve"> hal-hal sbb</w:t>
      </w:r>
      <w:r w:rsidR="009A1045">
        <w:t xml:space="preserve">:    </w:t>
      </w:r>
    </w:p>
    <w:p w:rsidR="009A1045" w:rsidRPr="009A1045" w:rsidRDefault="009A1045" w:rsidP="009A1045">
      <w:pPr>
        <w:pStyle w:val="ListParagraph"/>
        <w:numPr>
          <w:ilvl w:val="0"/>
          <w:numId w:val="16"/>
        </w:numPr>
        <w:jc w:val="both"/>
      </w:pPr>
      <w:r w:rsidRPr="009A1045">
        <w:rPr>
          <w:lang w:val="id-ID"/>
        </w:rPr>
        <w:t>Penyusunan kebijakan teknis dukungan substantif di</w:t>
      </w:r>
      <w:r w:rsidR="00BF77C3">
        <w:t xml:space="preserve"> </w:t>
      </w:r>
      <w:r w:rsidRPr="009A1045">
        <w:rPr>
          <w:lang w:val="id-ID"/>
        </w:rPr>
        <w:t>bidang Pembiayaan Kesehatan, Jaminan Kesehatan dan Evaluasi Ekonomi Pembiayaan Kesehatan;</w:t>
      </w:r>
    </w:p>
    <w:p w:rsidR="009A1045" w:rsidRPr="009A1045" w:rsidRDefault="009A1045" w:rsidP="009A1045">
      <w:pPr>
        <w:pStyle w:val="ListParagraph"/>
        <w:numPr>
          <w:ilvl w:val="0"/>
          <w:numId w:val="16"/>
        </w:numPr>
        <w:jc w:val="both"/>
      </w:pPr>
      <w:r w:rsidRPr="009A1045">
        <w:rPr>
          <w:lang w:val="id-ID"/>
        </w:rPr>
        <w:t>Pelaksanaan tugas dukungan substansif di bidang Pembiayaan Kesehatan, Jaminan Kesehatan dan Evaluasi Ekonomi Pembiayaan Kesehatan;</w:t>
      </w:r>
    </w:p>
    <w:p w:rsidR="009A1045" w:rsidRPr="009A1045" w:rsidRDefault="009A1045" w:rsidP="009A1045">
      <w:pPr>
        <w:pStyle w:val="ListParagraph"/>
        <w:numPr>
          <w:ilvl w:val="0"/>
          <w:numId w:val="16"/>
        </w:numPr>
        <w:jc w:val="both"/>
      </w:pPr>
      <w:r w:rsidRPr="009A1045">
        <w:rPr>
          <w:lang w:val="id-ID"/>
        </w:rPr>
        <w:t>Pemantauan, evaluasi dan pelaporan pelaksanaan tugas dukungan substansif di bidang Pembiayaan Kesehatan, Jaminan Kesehatan dan Evaluasi Ekonomi Pembiayaan Kesehatan;</w:t>
      </w:r>
    </w:p>
    <w:p w:rsidR="009A1045" w:rsidRPr="009A1045" w:rsidRDefault="009A1045" w:rsidP="009A1045">
      <w:pPr>
        <w:pStyle w:val="ListParagraph"/>
        <w:numPr>
          <w:ilvl w:val="0"/>
          <w:numId w:val="16"/>
        </w:numPr>
        <w:jc w:val="both"/>
      </w:pPr>
      <w:r w:rsidRPr="009A1045">
        <w:rPr>
          <w:lang w:val="id-ID"/>
        </w:rPr>
        <w:t>Pelaksanaan urusan tata usaha dan rumah tangga serta administrasi Pusat;</w:t>
      </w:r>
    </w:p>
    <w:p w:rsidR="009A1045" w:rsidRDefault="009A1045" w:rsidP="009A1045">
      <w:pPr>
        <w:pStyle w:val="ListParagraph"/>
        <w:numPr>
          <w:ilvl w:val="0"/>
          <w:numId w:val="16"/>
        </w:numPr>
        <w:jc w:val="both"/>
      </w:pPr>
      <w:r w:rsidRPr="009A1045">
        <w:rPr>
          <w:lang w:val="id-ID"/>
        </w:rPr>
        <w:t>Pelaksanaan tugas lainnya di bidang pembiayaan dan Jaminan Kesehatan untuk pertimbangan kebijakan Menteri Kesehatan.</w:t>
      </w:r>
    </w:p>
    <w:p w:rsidR="00C80D90" w:rsidRDefault="00C80D90" w:rsidP="00C80D90">
      <w:pPr>
        <w:pStyle w:val="Heading2"/>
        <w:numPr>
          <w:ilvl w:val="0"/>
          <w:numId w:val="17"/>
        </w:numPr>
        <w:ind w:left="360" w:hanging="360"/>
      </w:pPr>
      <w:bookmarkStart w:id="1" w:name="_Toc443263164"/>
      <w:r>
        <w:t>Organogram P2JK</w:t>
      </w:r>
      <w:bookmarkEnd w:id="1"/>
    </w:p>
    <w:p w:rsidR="00C80D90" w:rsidRDefault="00046BC8" w:rsidP="00C80D90">
      <w:r w:rsidRPr="00C80D90">
        <w:rPr>
          <w:b/>
        </w:rPr>
        <w:t xml:space="preserve">Pelaksanaan </w:t>
      </w:r>
      <w:r w:rsidR="00150602">
        <w:rPr>
          <w:b/>
        </w:rPr>
        <w:t>t</w:t>
      </w:r>
      <w:r w:rsidR="00686149" w:rsidRPr="00C80D90">
        <w:rPr>
          <w:b/>
        </w:rPr>
        <w:t xml:space="preserve">ugas dan </w:t>
      </w:r>
      <w:r w:rsidR="006E6467">
        <w:rPr>
          <w:b/>
        </w:rPr>
        <w:t>p</w:t>
      </w:r>
      <w:r w:rsidRPr="00C80D90">
        <w:rPr>
          <w:b/>
        </w:rPr>
        <w:t xml:space="preserve">emenuhan </w:t>
      </w:r>
      <w:r w:rsidR="00665CEF">
        <w:rPr>
          <w:b/>
        </w:rPr>
        <w:t>f</w:t>
      </w:r>
      <w:r w:rsidR="00686149" w:rsidRPr="00C80D90">
        <w:rPr>
          <w:b/>
        </w:rPr>
        <w:t>ungsi P2JK</w:t>
      </w:r>
      <w:r w:rsidR="002B1DAA" w:rsidRPr="00C80D90">
        <w:rPr>
          <w:b/>
        </w:rPr>
        <w:t xml:space="preserve"> dipimpin oleh seorang Pejabat Eslon 2, Kepala Pusat P2JK.</w:t>
      </w:r>
      <w:r w:rsidR="002B1DAA">
        <w:t xml:space="preserve"> </w:t>
      </w:r>
      <w:r w:rsidR="00150602">
        <w:t>Dalam kesehariann</w:t>
      </w:r>
      <w:r w:rsidR="006E6467">
        <w:t>y</w:t>
      </w:r>
      <w:r w:rsidR="00150602">
        <w:t>a, d</w:t>
      </w:r>
      <w:r w:rsidR="002B1DAA">
        <w:t xml:space="preserve">engan </w:t>
      </w:r>
      <w:r w:rsidR="00686149">
        <w:t xml:space="preserve">merujuk Permenkes 64/2015, </w:t>
      </w:r>
      <w:r w:rsidR="002B1DAA">
        <w:t xml:space="preserve">Kepala P2JK </w:t>
      </w:r>
      <w:r w:rsidR="00150602">
        <w:t xml:space="preserve">harus </w:t>
      </w:r>
      <w:r w:rsidR="002B1DAA">
        <w:t xml:space="preserve">memberikan komando langsung kepada 4 (empat) Pejabat Eslon 3 </w:t>
      </w:r>
      <w:r w:rsidR="00150602">
        <w:t xml:space="preserve">dibawahnya, yaitu: </w:t>
      </w:r>
      <w:r w:rsidR="00686149">
        <w:t xml:space="preserve">(i) </w:t>
      </w:r>
      <w:r w:rsidR="00665CEF">
        <w:t xml:space="preserve">Pejabat </w:t>
      </w:r>
      <w:r w:rsidR="00686149">
        <w:t xml:space="preserve">Bidang Pembiayaan Kesehatan, (ii) </w:t>
      </w:r>
      <w:r w:rsidR="00665CEF">
        <w:t xml:space="preserve">Pejabat </w:t>
      </w:r>
      <w:r w:rsidR="00686149">
        <w:t xml:space="preserve">Bidang Jaminan Kesehatan, (iii) </w:t>
      </w:r>
      <w:r w:rsidR="00665CEF">
        <w:t xml:space="preserve">Pejabat </w:t>
      </w:r>
      <w:r w:rsidR="00686149">
        <w:t>Bidang Evaluasi Ekonomi Pembiayaan Kesehatan</w:t>
      </w:r>
      <w:r w:rsidR="002B1DAA">
        <w:t xml:space="preserve">, dan (iv) </w:t>
      </w:r>
      <w:r w:rsidR="00665CEF">
        <w:t xml:space="preserve">Pejabat </w:t>
      </w:r>
      <w:r w:rsidR="002B1DAA">
        <w:t>Bidang Tata Usaha</w:t>
      </w:r>
      <w:r w:rsidR="00686149">
        <w:t>.</w:t>
      </w:r>
      <w:r w:rsidR="00150602">
        <w:t xml:space="preserve"> Gambar 1 menyajikan organogram P2JK sebagaimana diatur dalam Permenkes 64/2015.</w:t>
      </w:r>
    </w:p>
    <w:p w:rsidR="00150602" w:rsidRPr="00150602" w:rsidRDefault="00686149" w:rsidP="00150602">
      <w:r w:rsidRPr="00C80D90">
        <w:rPr>
          <w:b/>
        </w:rPr>
        <w:t xml:space="preserve">Tugas utama </w:t>
      </w:r>
      <w:r w:rsidR="00665CEF">
        <w:rPr>
          <w:b/>
        </w:rPr>
        <w:t xml:space="preserve">bagi </w:t>
      </w:r>
      <w:r w:rsidR="00150602">
        <w:rPr>
          <w:b/>
        </w:rPr>
        <w:t xml:space="preserve">setiap </w:t>
      </w:r>
      <w:r w:rsidR="00665CEF">
        <w:rPr>
          <w:b/>
        </w:rPr>
        <w:t>B</w:t>
      </w:r>
      <w:r w:rsidRPr="00C80D90">
        <w:rPr>
          <w:b/>
        </w:rPr>
        <w:t xml:space="preserve">idang P2JK adalah </w:t>
      </w:r>
      <w:r w:rsidR="00150602">
        <w:rPr>
          <w:b/>
        </w:rPr>
        <w:t>“</w:t>
      </w:r>
      <w:r w:rsidRPr="00C80D90">
        <w:rPr>
          <w:b/>
          <w:lang w:val="id-ID"/>
        </w:rPr>
        <w:t xml:space="preserve">penyiapan penyusunan dan pelaksanaan kebijakan teknis </w:t>
      </w:r>
      <w:r w:rsidRPr="00C80D90">
        <w:rPr>
          <w:b/>
        </w:rPr>
        <w:t>pada masing-masing B</w:t>
      </w:r>
      <w:r w:rsidRPr="00C80D90">
        <w:rPr>
          <w:b/>
          <w:lang w:val="id-ID"/>
        </w:rPr>
        <w:t>idang</w:t>
      </w:r>
      <w:r w:rsidR="00150602">
        <w:rPr>
          <w:b/>
        </w:rPr>
        <w:t>”</w:t>
      </w:r>
      <w:r w:rsidRPr="00C80D90">
        <w:rPr>
          <w:b/>
        </w:rPr>
        <w:t>.</w:t>
      </w:r>
      <w:r>
        <w:t xml:space="preserve"> </w:t>
      </w:r>
      <w:r w:rsidR="002B1DAA">
        <w:t xml:space="preserve">Untuk </w:t>
      </w:r>
      <w:r>
        <w:t>Bidang Pembiyaan Kesehatan</w:t>
      </w:r>
      <w:r w:rsidR="00150602">
        <w:t>--</w:t>
      </w:r>
      <w:r>
        <w:t>terdiri atas SubBidang Pembiayaan Perhitungan Biaya Kesehatan dan SubBidang Analisis Biaya Kesehatan</w:t>
      </w:r>
      <w:r w:rsidR="00150602">
        <w:t>--</w:t>
      </w:r>
      <w:r w:rsidR="002B1DAA">
        <w:t xml:space="preserve">, misalnya, </w:t>
      </w:r>
      <w:r>
        <w:t xml:space="preserve">mengemban tugas </w:t>
      </w:r>
      <w:r w:rsidR="002B1DAA">
        <w:t xml:space="preserve">untuk </w:t>
      </w:r>
      <w:r>
        <w:t>m</w:t>
      </w:r>
      <w:r w:rsidRPr="00CE469E">
        <w:rPr>
          <w:lang w:val="id-ID"/>
        </w:rPr>
        <w:t xml:space="preserve">elaksanakan penyiapan penyusunan dan pelaksanaan kebijakan teknis di bidang perhitungan biaya kesehatan dan analisis belanja kesehatan. </w:t>
      </w:r>
      <w:r>
        <w:t xml:space="preserve">Bidang Jaminan Kesehatan yang </w:t>
      </w:r>
      <w:r>
        <w:lastRenderedPageBreak/>
        <w:t xml:space="preserve">terdiri atas </w:t>
      </w:r>
      <w:r w:rsidRPr="00CE469E">
        <w:rPr>
          <w:lang w:val="id-ID"/>
        </w:rPr>
        <w:t xml:space="preserve">Subbidang Standar dan Manfaat </w:t>
      </w:r>
      <w:r>
        <w:t xml:space="preserve">dan </w:t>
      </w:r>
      <w:r>
        <w:rPr>
          <w:lang w:val="id-ID"/>
        </w:rPr>
        <w:t>Subbagian</w:t>
      </w:r>
      <w:r>
        <w:t xml:space="preserve"> </w:t>
      </w:r>
      <w:r w:rsidRPr="00CE469E">
        <w:rPr>
          <w:lang w:val="id-ID"/>
        </w:rPr>
        <w:t xml:space="preserve">Analisis Pembiayaan  dan Kepesertaan </w:t>
      </w:r>
      <w:r>
        <w:t>memiliki tugas utama untuk m</w:t>
      </w:r>
      <w:r w:rsidRPr="00CE469E">
        <w:rPr>
          <w:lang w:val="id-ID"/>
        </w:rPr>
        <w:t xml:space="preserve">elaksanakan penyiapan penyusunan dan pelaksanaan kebijakan teknis rencana dan program di bidang </w:t>
      </w:r>
      <w:r w:rsidRPr="00CE469E">
        <w:t xml:space="preserve">Standar </w:t>
      </w:r>
      <w:r w:rsidRPr="00CE469E">
        <w:rPr>
          <w:lang w:val="id-ID"/>
        </w:rPr>
        <w:t xml:space="preserve">Pelayanan </w:t>
      </w:r>
      <w:r w:rsidRPr="00CE469E">
        <w:t xml:space="preserve">dan Manfaat </w:t>
      </w:r>
      <w:r w:rsidRPr="00CE469E">
        <w:rPr>
          <w:lang w:val="id-ID"/>
        </w:rPr>
        <w:t xml:space="preserve">dan </w:t>
      </w:r>
      <w:r w:rsidRPr="00CE469E">
        <w:t>Analisis Pembiayaan dan Kepesertaan</w:t>
      </w:r>
      <w:r w:rsidRPr="00CE469E">
        <w:rPr>
          <w:lang w:val="id-ID"/>
        </w:rPr>
        <w:t>.</w:t>
      </w:r>
      <w:r>
        <w:t xml:space="preserve"> </w:t>
      </w:r>
      <w:r w:rsidR="002B1DAA">
        <w:t xml:space="preserve">Semantara </w:t>
      </w:r>
      <w:r>
        <w:t xml:space="preserve">Bidang Evaluasi Ekonomi Pembiayaan Kesehatan mengusung tugas </w:t>
      </w:r>
      <w:r w:rsidRPr="00686149">
        <w:t>melaksanakan penyiapan penyusunan dan pelaksanaan kebijakan teknis rencana dan program di bidang E</w:t>
      </w:r>
      <w:r w:rsidRPr="00686149">
        <w:rPr>
          <w:lang w:val="id-ID"/>
        </w:rPr>
        <w:t>valuasi Efektifitas dan Efisiensi Pembiayaan Kesehatan da</w:t>
      </w:r>
      <w:r w:rsidR="00046BC8">
        <w:rPr>
          <w:lang w:val="id-ID"/>
        </w:rPr>
        <w:t>n Penilaian Teknologi Kesehatan</w:t>
      </w:r>
      <w:r w:rsidR="00046BC8">
        <w:t>.</w:t>
      </w:r>
      <w:r w:rsidR="00150602">
        <w:t xml:space="preserve"> Sedangkan Bagian Tata Usaha berperan untuk </w:t>
      </w:r>
      <w:r w:rsidR="00150602" w:rsidRPr="00150602">
        <w:rPr>
          <w:lang w:val="id-ID"/>
        </w:rPr>
        <w:t xml:space="preserve">melaksanakan penyiapan </w:t>
      </w:r>
      <w:r w:rsidR="00150602" w:rsidRPr="00150602">
        <w:t xml:space="preserve">penyusunan rencana program, </w:t>
      </w:r>
      <w:r w:rsidR="00150602" w:rsidRPr="00150602">
        <w:rPr>
          <w:lang w:val="id-ID"/>
        </w:rPr>
        <w:t>pelaporan dan informasi serta</w:t>
      </w:r>
      <w:r w:rsidR="00150602" w:rsidRPr="00150602">
        <w:t xml:space="preserve"> administrasi Pusat.</w:t>
      </w:r>
      <w:r w:rsidR="00150602" w:rsidRPr="00150602">
        <w:rPr>
          <w:lang w:val="id-ID"/>
        </w:rPr>
        <w:t xml:space="preserve"> </w:t>
      </w:r>
    </w:p>
    <w:p w:rsidR="00686149" w:rsidRPr="009A1045" w:rsidRDefault="00686149" w:rsidP="00686149">
      <w:pPr>
        <w:pStyle w:val="Caption"/>
      </w:pPr>
      <w:r>
        <w:t xml:space="preserve">Gambar </w:t>
      </w:r>
      <w:fldSimple w:instr=" SEQ Gambar \* ARABIC ">
        <w:r w:rsidR="00BB499F">
          <w:rPr>
            <w:noProof/>
          </w:rPr>
          <w:t>1</w:t>
        </w:r>
      </w:fldSimple>
      <w:r>
        <w:t xml:space="preserve"> </w:t>
      </w:r>
      <w:r w:rsidRPr="00FB5AB4">
        <w:t>Struktur Organisasi P2JK (Permenkes 64/2015)</w:t>
      </w:r>
    </w:p>
    <w:p w:rsidR="00D560D5" w:rsidRDefault="00686149" w:rsidP="00D560D5">
      <w:pPr>
        <w:jc w:val="both"/>
      </w:pPr>
      <w:r>
        <w:rPr>
          <w:noProof/>
        </w:rPr>
        <w:drawing>
          <wp:inline distT="0" distB="0" distL="0" distR="0">
            <wp:extent cx="5713093" cy="4192914"/>
            <wp:effectExtent l="19050" t="0" r="1907"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19905" cy="4197913"/>
                    </a:xfrm>
                    <a:prstGeom prst="rect">
                      <a:avLst/>
                    </a:prstGeom>
                    <a:noFill/>
                  </pic:spPr>
                </pic:pic>
              </a:graphicData>
            </a:graphic>
          </wp:inline>
        </w:drawing>
      </w:r>
    </w:p>
    <w:p w:rsidR="001D4604" w:rsidRDefault="001D4604" w:rsidP="00D560D5">
      <w:pPr>
        <w:pStyle w:val="Heading2"/>
        <w:numPr>
          <w:ilvl w:val="0"/>
          <w:numId w:val="17"/>
        </w:numPr>
        <w:ind w:left="360" w:hanging="360"/>
      </w:pPr>
      <w:bookmarkStart w:id="2" w:name="_Toc443263165"/>
      <w:r>
        <w:t xml:space="preserve">Identifikasi Agenda </w:t>
      </w:r>
      <w:r w:rsidR="00434B69">
        <w:t xml:space="preserve">Studi </w:t>
      </w:r>
      <w:r>
        <w:t>P2JK</w:t>
      </w:r>
      <w:bookmarkEnd w:id="2"/>
      <w:r>
        <w:t xml:space="preserve"> </w:t>
      </w:r>
    </w:p>
    <w:p w:rsidR="00D560D5" w:rsidRDefault="00046BC8" w:rsidP="00D560D5">
      <w:r w:rsidRPr="00150602">
        <w:rPr>
          <w:b/>
        </w:rPr>
        <w:t xml:space="preserve">Untuk menjalankan fungsinya </w:t>
      </w:r>
      <w:r w:rsidR="00665CEF">
        <w:rPr>
          <w:b/>
        </w:rPr>
        <w:t xml:space="preserve">dalam </w:t>
      </w:r>
      <w:r w:rsidR="00150602" w:rsidRPr="00150602">
        <w:rPr>
          <w:b/>
        </w:rPr>
        <w:t>b</w:t>
      </w:r>
      <w:r w:rsidRPr="00150602">
        <w:rPr>
          <w:b/>
        </w:rPr>
        <w:t xml:space="preserve">idang </w:t>
      </w:r>
      <w:r w:rsidRPr="00150602">
        <w:rPr>
          <w:b/>
          <w:lang w:val="id-ID"/>
        </w:rPr>
        <w:t>Pembiayaan Kesehatan, Jaminan Kesehatan dan Evaluasi Ekonomi Pembiayaan Kesehatan</w:t>
      </w:r>
      <w:r w:rsidRPr="00150602">
        <w:rPr>
          <w:b/>
        </w:rPr>
        <w:t xml:space="preserve">, P2JK </w:t>
      </w:r>
      <w:r w:rsidR="006E6467">
        <w:rPr>
          <w:b/>
        </w:rPr>
        <w:t xml:space="preserve">harus </w:t>
      </w:r>
      <w:r w:rsidRPr="00150602">
        <w:rPr>
          <w:b/>
        </w:rPr>
        <w:t xml:space="preserve">memiliki agenda studi masuk akal, </w:t>
      </w:r>
      <w:r w:rsidR="00150602" w:rsidRPr="00150602">
        <w:rPr>
          <w:b/>
        </w:rPr>
        <w:t xml:space="preserve">transparan, </w:t>
      </w:r>
      <w:r w:rsidRPr="00150602">
        <w:rPr>
          <w:b/>
        </w:rPr>
        <w:t>saling terkait dan terukur.</w:t>
      </w:r>
      <w:r w:rsidR="00150602">
        <w:t xml:space="preserve"> </w:t>
      </w:r>
      <w:r w:rsidR="006E6467">
        <w:t xml:space="preserve">Agenda </w:t>
      </w:r>
      <w:r w:rsidR="00434B69">
        <w:t xml:space="preserve">studi </w:t>
      </w:r>
      <w:r>
        <w:t xml:space="preserve">dengan kriteria </w:t>
      </w:r>
      <w:r w:rsidR="00434B69">
        <w:t xml:space="preserve">tersebut akan </w:t>
      </w:r>
      <w:r>
        <w:t>mendukung P2JK dalam pemenuhan tugas dan fungsi-fungsi</w:t>
      </w:r>
      <w:r w:rsidR="006E6467">
        <w:t>nya</w:t>
      </w:r>
      <w:r w:rsidR="00150602">
        <w:t xml:space="preserve">, khususnya fungsi (i) penyusunan kebijakan teknis substantif, (ii) pelaksanaan tugas </w:t>
      </w:r>
      <w:r w:rsidR="00665CEF">
        <w:t xml:space="preserve">pada </w:t>
      </w:r>
      <w:r w:rsidR="00150602">
        <w:t>dukungan substantif, (iii) p</w:t>
      </w:r>
      <w:r w:rsidR="00150602" w:rsidRPr="009A1045">
        <w:rPr>
          <w:lang w:val="id-ID"/>
        </w:rPr>
        <w:t>emantauan, evaluasi dan pelaporan pelaksanaan tugas dukungan substansif</w:t>
      </w:r>
      <w:r w:rsidR="00150602">
        <w:t>, dan (iv) p</w:t>
      </w:r>
      <w:r w:rsidR="00150602" w:rsidRPr="009A1045">
        <w:rPr>
          <w:lang w:val="id-ID"/>
        </w:rPr>
        <w:t>elaksanaan tugas lainnya untuk pertimbangan kebijakan Menteri Kesehatan</w:t>
      </w:r>
      <w:r>
        <w:t xml:space="preserve">. Dalam </w:t>
      </w:r>
      <w:r w:rsidR="00434B69">
        <w:t xml:space="preserve">konteks ini </w:t>
      </w:r>
      <w:r w:rsidR="00BF77C3">
        <w:t xml:space="preserve">P2JK </w:t>
      </w:r>
      <w:r w:rsidR="006E6467">
        <w:t xml:space="preserve">harus </w:t>
      </w:r>
      <w:r w:rsidR="00150602">
        <w:t xml:space="preserve">menjadi </w:t>
      </w:r>
      <w:r w:rsidR="00BF77C3">
        <w:t xml:space="preserve">pintu gerbang </w:t>
      </w:r>
      <w:r>
        <w:t xml:space="preserve">pada </w:t>
      </w:r>
      <w:r w:rsidR="00BF77C3">
        <w:t xml:space="preserve">penyediaan infromasi, atau memberikan inputs </w:t>
      </w:r>
      <w:r w:rsidR="00BF77C3">
        <w:lastRenderedPageBreak/>
        <w:t xml:space="preserve">penyusunan regulasi terkait isu pembiayaan dan jaminan, serta mampu meresponse sejumlah isu </w:t>
      </w:r>
      <w:r w:rsidR="00150602">
        <w:t xml:space="preserve">kritis </w:t>
      </w:r>
      <w:r w:rsidR="00BF77C3">
        <w:t xml:space="preserve">yang berhubungan langsung maupun tidak langsung pada </w:t>
      </w:r>
      <w:r w:rsidR="00794A61">
        <w:t>bidang-</w:t>
      </w:r>
      <w:r w:rsidR="00BF77C3">
        <w:t xml:space="preserve">bidang tersebut. </w:t>
      </w:r>
    </w:p>
    <w:p w:rsidR="007151D4" w:rsidRDefault="00794A61" w:rsidP="00D560D5">
      <w:r w:rsidRPr="00794A61">
        <w:rPr>
          <w:b/>
        </w:rPr>
        <w:t>Atas dasar argumentasi diatas</w:t>
      </w:r>
      <w:r w:rsidR="00665CEF">
        <w:rPr>
          <w:b/>
        </w:rPr>
        <w:t>,</w:t>
      </w:r>
      <w:r w:rsidRPr="00794A61">
        <w:rPr>
          <w:b/>
        </w:rPr>
        <w:t xml:space="preserve"> </w:t>
      </w:r>
      <w:r w:rsidR="00BF77C3" w:rsidRPr="00794A61">
        <w:rPr>
          <w:b/>
        </w:rPr>
        <w:t xml:space="preserve">P2JK harus memiliki kajian </w:t>
      </w:r>
      <w:r w:rsidR="00AC245C" w:rsidRPr="00794A61">
        <w:rPr>
          <w:b/>
        </w:rPr>
        <w:t xml:space="preserve">dan </w:t>
      </w:r>
      <w:r w:rsidR="00BF77C3" w:rsidRPr="00794A61">
        <w:rPr>
          <w:b/>
        </w:rPr>
        <w:t xml:space="preserve">mengalokasikan dana </w:t>
      </w:r>
      <w:r w:rsidR="00AC245C" w:rsidRPr="00794A61">
        <w:rPr>
          <w:b/>
        </w:rPr>
        <w:t xml:space="preserve">cukup </w:t>
      </w:r>
      <w:r w:rsidR="00BF77C3" w:rsidRPr="00794A61">
        <w:rPr>
          <w:b/>
        </w:rPr>
        <w:t>demi terwujudnya riset</w:t>
      </w:r>
      <w:r w:rsidR="00AC245C" w:rsidRPr="00794A61">
        <w:rPr>
          <w:b/>
        </w:rPr>
        <w:t xml:space="preserve"> yang mendukung </w:t>
      </w:r>
      <w:r w:rsidRPr="00794A61">
        <w:rPr>
          <w:b/>
        </w:rPr>
        <w:t xml:space="preserve">tugas dan </w:t>
      </w:r>
      <w:r w:rsidR="00AC245C" w:rsidRPr="00794A61">
        <w:rPr>
          <w:b/>
        </w:rPr>
        <w:t>fungsi P2JK</w:t>
      </w:r>
      <w:r w:rsidR="00BF77C3" w:rsidRPr="00794A61">
        <w:rPr>
          <w:b/>
        </w:rPr>
        <w:t>.</w:t>
      </w:r>
      <w:r w:rsidR="00BF77C3">
        <w:t xml:space="preserve"> Tabel 1 menyajikan identifikasi topik kajian tahun 2016. Topik-topik tersebut secara umum terbagi dalam </w:t>
      </w:r>
      <w:r w:rsidR="00AC245C">
        <w:t>4</w:t>
      </w:r>
      <w:r w:rsidR="00BF77C3">
        <w:t xml:space="preserve"> </w:t>
      </w:r>
      <w:r w:rsidR="00AC245C">
        <w:t xml:space="preserve">(empat) </w:t>
      </w:r>
      <w:r w:rsidR="006E6467">
        <w:t xml:space="preserve">sesuai </w:t>
      </w:r>
      <w:r w:rsidR="00AC245C">
        <w:t>dengan struktur organisasi</w:t>
      </w:r>
      <w:r w:rsidR="00BF77C3">
        <w:t xml:space="preserve">, yakni </w:t>
      </w:r>
      <w:r w:rsidR="00AC245C">
        <w:t xml:space="preserve">(i) </w:t>
      </w:r>
      <w:r w:rsidR="0027708D">
        <w:t>Lintas Bidang (</w:t>
      </w:r>
      <w:r w:rsidR="0027708D" w:rsidRPr="0038452C">
        <w:rPr>
          <w:i/>
        </w:rPr>
        <w:t>cross-cutting issues</w:t>
      </w:r>
      <w:r w:rsidR="0027708D">
        <w:t xml:space="preserve">); (ii) </w:t>
      </w:r>
      <w:r w:rsidR="00AC245C">
        <w:t>Bidang Pembiayaan; (</w:t>
      </w:r>
      <w:r w:rsidR="0027708D">
        <w:t>i</w:t>
      </w:r>
      <w:r w:rsidR="00AC245C">
        <w:t xml:space="preserve">ii) Bidang Jaminan Kesehatan, </w:t>
      </w:r>
      <w:r w:rsidR="0027708D">
        <w:t xml:space="preserve">dan </w:t>
      </w:r>
      <w:r w:rsidR="00AC245C">
        <w:t>(i</w:t>
      </w:r>
      <w:r w:rsidR="0027708D">
        <w:t>v</w:t>
      </w:r>
      <w:r w:rsidR="00AC245C">
        <w:t>) Bidang Evalua</w:t>
      </w:r>
      <w:r w:rsidR="00CE469E">
        <w:t>si Ekonomi Pembiayaan Kesehatan</w:t>
      </w:r>
      <w:r w:rsidR="0027708D">
        <w:t xml:space="preserve">. </w:t>
      </w:r>
      <w:r w:rsidR="00BF77C3">
        <w:t>Tabel tersebut juga menyajikan tujuan, metode, luaran serta estimasi kebutuhan pendanaan dari tiap-tiap topik studi.</w:t>
      </w:r>
    </w:p>
    <w:p w:rsidR="00341D56" w:rsidRPr="00341D56" w:rsidRDefault="00834694" w:rsidP="00341D56">
      <w:pPr>
        <w:pStyle w:val="Caption"/>
        <w:jc w:val="both"/>
      </w:pPr>
      <w:r>
        <w:t xml:space="preserve">Tabel </w:t>
      </w:r>
      <w:fldSimple w:instr=" SEQ Tabel \* ARABIC ">
        <w:r w:rsidR="00BB499F">
          <w:rPr>
            <w:noProof/>
          </w:rPr>
          <w:t>1</w:t>
        </w:r>
      </w:fldSimple>
      <w:r>
        <w:t xml:space="preserve"> </w:t>
      </w:r>
      <w:r w:rsidRPr="00026583">
        <w:t xml:space="preserve">Identifikasi </w:t>
      </w:r>
      <w:r>
        <w:t xml:space="preserve">Topik Kajian </w:t>
      </w:r>
      <w:r w:rsidRPr="00026583">
        <w:t>Kementerian Kesehatan Tahun 2016</w:t>
      </w:r>
    </w:p>
    <w:tbl>
      <w:tblPr>
        <w:tblStyle w:val="LightGrid-Accent5"/>
        <w:tblW w:w="9288" w:type="dxa"/>
        <w:tblLayout w:type="fixed"/>
        <w:tblLook w:val="04A0"/>
      </w:tblPr>
      <w:tblGrid>
        <w:gridCol w:w="558"/>
        <w:gridCol w:w="5760"/>
        <w:gridCol w:w="903"/>
        <w:gridCol w:w="2067"/>
      </w:tblGrid>
      <w:tr w:rsidR="00E875BE" w:rsidRPr="00E875BE" w:rsidTr="00D560D5">
        <w:trPr>
          <w:cnfStyle w:val="100000000000"/>
          <w:trHeight w:val="315"/>
          <w:tblHeader/>
        </w:trPr>
        <w:tc>
          <w:tcPr>
            <w:cnfStyle w:val="001000000000"/>
            <w:tcW w:w="558" w:type="dxa"/>
            <w:hideMark/>
          </w:tcPr>
          <w:p w:rsidR="00E875BE" w:rsidRPr="00E875BE" w:rsidRDefault="00E875BE" w:rsidP="00E875BE">
            <w:pPr>
              <w:rPr>
                <w:rFonts w:ascii="Calibri" w:eastAsia="Times New Roman" w:hAnsi="Calibri" w:cs="Times New Roman"/>
                <w:color w:val="000000"/>
                <w:sz w:val="20"/>
                <w:szCs w:val="20"/>
              </w:rPr>
            </w:pPr>
            <w:r w:rsidRPr="00E875BE">
              <w:rPr>
                <w:rFonts w:ascii="Calibri" w:eastAsia="Times New Roman" w:hAnsi="Calibri" w:cs="Times New Roman"/>
                <w:color w:val="000000"/>
                <w:sz w:val="20"/>
                <w:szCs w:val="20"/>
              </w:rPr>
              <w:t>No</w:t>
            </w:r>
          </w:p>
        </w:tc>
        <w:tc>
          <w:tcPr>
            <w:tcW w:w="5760" w:type="dxa"/>
            <w:hideMark/>
          </w:tcPr>
          <w:p w:rsidR="00E875BE" w:rsidRPr="00E875BE" w:rsidRDefault="007151D4" w:rsidP="00E875BE">
            <w:pPr>
              <w:cnfStyle w:val="100000000000"/>
              <w:rPr>
                <w:rFonts w:ascii="Calibri" w:eastAsia="Times New Roman" w:hAnsi="Calibri" w:cs="Times New Roman"/>
                <w:color w:val="000000"/>
                <w:sz w:val="20"/>
                <w:szCs w:val="20"/>
              </w:rPr>
            </w:pPr>
            <w:r>
              <w:rPr>
                <w:rFonts w:ascii="Calibri" w:eastAsia="Times New Roman" w:hAnsi="Calibri" w:cs="Times New Roman"/>
                <w:color w:val="000000"/>
                <w:sz w:val="20"/>
                <w:szCs w:val="20"/>
              </w:rPr>
              <w:t xml:space="preserve">Topik </w:t>
            </w:r>
          </w:p>
        </w:tc>
        <w:tc>
          <w:tcPr>
            <w:tcW w:w="903" w:type="dxa"/>
            <w:hideMark/>
          </w:tcPr>
          <w:p w:rsidR="00E875BE" w:rsidRPr="00E875BE" w:rsidRDefault="00E875BE" w:rsidP="00D85FF0">
            <w:pPr>
              <w:jc w:val="right"/>
              <w:cnfStyle w:val="100000000000"/>
              <w:rPr>
                <w:rFonts w:ascii="Calibri" w:eastAsia="Times New Roman" w:hAnsi="Calibri" w:cs="Times New Roman"/>
                <w:color w:val="000000"/>
                <w:sz w:val="20"/>
                <w:szCs w:val="20"/>
              </w:rPr>
            </w:pPr>
            <w:r w:rsidRPr="00E875BE">
              <w:rPr>
                <w:rFonts w:ascii="Calibri" w:eastAsia="Times New Roman" w:hAnsi="Calibri" w:cs="Times New Roman"/>
                <w:color w:val="000000"/>
                <w:sz w:val="20"/>
                <w:szCs w:val="20"/>
              </w:rPr>
              <w:t>Budget (juta)</w:t>
            </w:r>
          </w:p>
        </w:tc>
        <w:tc>
          <w:tcPr>
            <w:tcW w:w="2067" w:type="dxa"/>
            <w:hideMark/>
          </w:tcPr>
          <w:p w:rsidR="00E875BE" w:rsidRPr="00E875BE" w:rsidRDefault="00E875BE" w:rsidP="00E875BE">
            <w:pPr>
              <w:cnfStyle w:val="100000000000"/>
              <w:rPr>
                <w:rFonts w:ascii="Calibri" w:eastAsia="Times New Roman" w:hAnsi="Calibri" w:cs="Times New Roman"/>
                <w:color w:val="000000"/>
                <w:sz w:val="20"/>
                <w:szCs w:val="20"/>
              </w:rPr>
            </w:pPr>
            <w:r w:rsidRPr="00E875BE">
              <w:rPr>
                <w:rFonts w:ascii="Calibri" w:eastAsia="Times New Roman" w:hAnsi="Calibri" w:cs="Times New Roman"/>
                <w:color w:val="000000"/>
                <w:sz w:val="20"/>
                <w:szCs w:val="20"/>
              </w:rPr>
              <w:t xml:space="preserve">PJ &amp; </w:t>
            </w:r>
            <w:r w:rsidR="00434B69">
              <w:rPr>
                <w:rFonts w:ascii="Calibri" w:eastAsia="Times New Roman" w:hAnsi="Calibri" w:cs="Times New Roman"/>
                <w:color w:val="000000"/>
                <w:sz w:val="20"/>
                <w:szCs w:val="20"/>
              </w:rPr>
              <w:t>(</w:t>
            </w:r>
            <w:r w:rsidRPr="00E875BE">
              <w:rPr>
                <w:rFonts w:ascii="Calibri" w:eastAsia="Times New Roman" w:hAnsi="Calibri" w:cs="Times New Roman"/>
                <w:color w:val="000000"/>
                <w:sz w:val="20"/>
                <w:szCs w:val="20"/>
              </w:rPr>
              <w:t>Pelaksana</w:t>
            </w:r>
            <w:r w:rsidR="00434B69">
              <w:rPr>
                <w:rFonts w:ascii="Calibri" w:eastAsia="Times New Roman" w:hAnsi="Calibri" w:cs="Times New Roman"/>
                <w:color w:val="000000"/>
                <w:sz w:val="20"/>
                <w:szCs w:val="20"/>
              </w:rPr>
              <w:t>)</w:t>
            </w:r>
          </w:p>
        </w:tc>
      </w:tr>
      <w:tr w:rsidR="00D85FF0" w:rsidRPr="00E875BE" w:rsidTr="00D560D5">
        <w:trPr>
          <w:cnfStyle w:val="000000100000"/>
          <w:trHeight w:val="330"/>
        </w:trPr>
        <w:tc>
          <w:tcPr>
            <w:cnfStyle w:val="001000000000"/>
            <w:tcW w:w="558" w:type="dxa"/>
            <w:hideMark/>
          </w:tcPr>
          <w:p w:rsidR="00E875BE" w:rsidRPr="00E875BE" w:rsidRDefault="00E875BE" w:rsidP="00E875BE">
            <w:pPr>
              <w:rPr>
                <w:rFonts w:ascii="Calibri" w:eastAsia="Times New Roman" w:hAnsi="Calibri" w:cs="Times New Roman"/>
                <w:color w:val="000000"/>
                <w:sz w:val="20"/>
                <w:szCs w:val="20"/>
              </w:rPr>
            </w:pPr>
            <w:r w:rsidRPr="00E875BE">
              <w:rPr>
                <w:rFonts w:ascii="Calibri" w:eastAsia="Times New Roman" w:hAnsi="Calibri" w:cs="Times New Roman"/>
                <w:color w:val="000000"/>
                <w:sz w:val="20"/>
                <w:szCs w:val="20"/>
              </w:rPr>
              <w:t>I</w:t>
            </w:r>
          </w:p>
        </w:tc>
        <w:tc>
          <w:tcPr>
            <w:tcW w:w="6663" w:type="dxa"/>
            <w:gridSpan w:val="2"/>
            <w:noWrap/>
            <w:hideMark/>
          </w:tcPr>
          <w:p w:rsidR="00E875BE" w:rsidRPr="00D85FF0" w:rsidRDefault="00E875BE" w:rsidP="00D85FF0">
            <w:pPr>
              <w:cnfStyle w:val="000000100000"/>
              <w:rPr>
                <w:rFonts w:ascii="Calibri" w:eastAsia="Times New Roman" w:hAnsi="Calibri" w:cs="Times New Roman"/>
                <w:b/>
                <w:bCs/>
                <w:color w:val="000000"/>
                <w:sz w:val="20"/>
                <w:szCs w:val="20"/>
              </w:rPr>
            </w:pPr>
            <w:r w:rsidRPr="00D85FF0">
              <w:rPr>
                <w:rFonts w:ascii="Calibri" w:eastAsia="Times New Roman" w:hAnsi="Calibri" w:cstheme="minorHAnsi"/>
                <w:b/>
                <w:bCs/>
                <w:color w:val="000000"/>
                <w:sz w:val="20"/>
                <w:szCs w:val="20"/>
              </w:rPr>
              <w:t>Isu-isu Lintas Bidang (</w:t>
            </w:r>
            <w:r w:rsidRPr="00D85FF0">
              <w:rPr>
                <w:rFonts w:ascii="Calibri" w:eastAsia="Times New Roman" w:hAnsi="Calibri" w:cstheme="minorHAnsi"/>
                <w:b/>
                <w:bCs/>
                <w:i/>
                <w:iCs/>
                <w:color w:val="000000"/>
                <w:sz w:val="20"/>
                <w:szCs w:val="20"/>
              </w:rPr>
              <w:t>cross cutting Issues</w:t>
            </w:r>
            <w:r w:rsidRPr="00D85FF0">
              <w:rPr>
                <w:rFonts w:ascii="Calibri" w:eastAsia="Times New Roman" w:hAnsi="Calibri" w:cstheme="minorHAnsi"/>
                <w:b/>
                <w:bCs/>
                <w:color w:val="000000"/>
                <w:sz w:val="20"/>
                <w:szCs w:val="20"/>
              </w:rPr>
              <w:t>)</w:t>
            </w:r>
          </w:p>
        </w:tc>
        <w:tc>
          <w:tcPr>
            <w:tcW w:w="2067" w:type="dxa"/>
            <w:hideMark/>
          </w:tcPr>
          <w:p w:rsidR="00E875BE" w:rsidRPr="00E875BE" w:rsidRDefault="00E875BE" w:rsidP="00E875BE">
            <w:pPr>
              <w:cnfStyle w:val="000000100000"/>
              <w:rPr>
                <w:rFonts w:ascii="Calibri" w:eastAsia="Times New Roman" w:hAnsi="Calibri" w:cs="Times New Roman"/>
                <w:b/>
                <w:bCs/>
                <w:color w:val="000000"/>
                <w:sz w:val="20"/>
                <w:szCs w:val="20"/>
              </w:rPr>
            </w:pPr>
          </w:p>
        </w:tc>
      </w:tr>
      <w:tr w:rsidR="00E875BE" w:rsidRPr="00E875BE" w:rsidTr="00D560D5">
        <w:trPr>
          <w:cnfStyle w:val="000000010000"/>
          <w:trHeight w:val="525"/>
        </w:trPr>
        <w:tc>
          <w:tcPr>
            <w:cnfStyle w:val="001000000000"/>
            <w:tcW w:w="558" w:type="dxa"/>
            <w:hideMark/>
          </w:tcPr>
          <w:p w:rsidR="00E875BE" w:rsidRPr="00E875BE" w:rsidRDefault="00E875BE" w:rsidP="00E875BE">
            <w:pPr>
              <w:rPr>
                <w:rFonts w:ascii="Calibri" w:eastAsia="Times New Roman" w:hAnsi="Calibri" w:cs="Times New Roman"/>
                <w:color w:val="000000"/>
                <w:sz w:val="20"/>
                <w:szCs w:val="20"/>
              </w:rPr>
            </w:pPr>
          </w:p>
        </w:tc>
        <w:tc>
          <w:tcPr>
            <w:tcW w:w="5760" w:type="dxa"/>
            <w:hideMark/>
          </w:tcPr>
          <w:p w:rsidR="00E875BE" w:rsidRPr="00D85FF0" w:rsidRDefault="00E875BE" w:rsidP="00711DDB">
            <w:pPr>
              <w:pStyle w:val="ListParagraph"/>
              <w:numPr>
                <w:ilvl w:val="0"/>
                <w:numId w:val="20"/>
              </w:numPr>
              <w:ind w:left="261" w:hanging="261"/>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Evaluasi JKN dalam peningkatan akses dan ekuitas layanan kesehatan</w:t>
            </w:r>
          </w:p>
        </w:tc>
        <w:tc>
          <w:tcPr>
            <w:tcW w:w="903" w:type="dxa"/>
            <w:hideMark/>
          </w:tcPr>
          <w:p w:rsidR="00E875BE" w:rsidRPr="00E875BE" w:rsidRDefault="00E875BE" w:rsidP="00D85FF0">
            <w:pPr>
              <w:jc w:val="right"/>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950</w:t>
            </w:r>
          </w:p>
        </w:tc>
        <w:tc>
          <w:tcPr>
            <w:tcW w:w="2067" w:type="dxa"/>
            <w:hideMark/>
          </w:tcPr>
          <w:p w:rsidR="00E875BE" w:rsidRPr="00E875BE" w:rsidRDefault="00E875BE" w:rsidP="00304FED">
            <w:pPr>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Kapus dan BidEvaluasi (E</w:t>
            </w:r>
            <w:r w:rsidR="00304FED">
              <w:rPr>
                <w:rFonts w:ascii="Calibri" w:eastAsia="Times New Roman" w:hAnsi="Calibri" w:cstheme="minorHAnsi"/>
                <w:color w:val="000000"/>
                <w:sz w:val="20"/>
                <w:szCs w:val="20"/>
              </w:rPr>
              <w:t>x</w:t>
            </w:r>
            <w:r w:rsidR="00D85FF0">
              <w:rPr>
                <w:rFonts w:ascii="Calibri" w:eastAsia="Times New Roman" w:hAnsi="Calibri" w:cstheme="minorHAnsi"/>
                <w:color w:val="000000"/>
                <w:sz w:val="20"/>
                <w:szCs w:val="20"/>
              </w:rPr>
              <w:t>ternal</w:t>
            </w:r>
            <w:r w:rsidRPr="00E875BE">
              <w:rPr>
                <w:rFonts w:ascii="Calibri" w:eastAsia="Times New Roman" w:hAnsi="Calibri" w:cstheme="minorHAnsi"/>
                <w:color w:val="000000"/>
                <w:sz w:val="20"/>
                <w:szCs w:val="20"/>
              </w:rPr>
              <w:t>)</w:t>
            </w:r>
          </w:p>
        </w:tc>
      </w:tr>
      <w:tr w:rsidR="00E875BE" w:rsidRPr="00E875BE" w:rsidTr="00D560D5">
        <w:trPr>
          <w:cnfStyle w:val="000000100000"/>
          <w:trHeight w:val="525"/>
        </w:trPr>
        <w:tc>
          <w:tcPr>
            <w:cnfStyle w:val="001000000000"/>
            <w:tcW w:w="558" w:type="dxa"/>
            <w:hideMark/>
          </w:tcPr>
          <w:p w:rsidR="00E875BE" w:rsidRPr="00E875BE" w:rsidRDefault="00E875BE" w:rsidP="00E875BE">
            <w:pPr>
              <w:rPr>
                <w:rFonts w:ascii="Calibri" w:eastAsia="Times New Roman" w:hAnsi="Calibri" w:cs="Times New Roman"/>
                <w:color w:val="000000"/>
                <w:sz w:val="20"/>
                <w:szCs w:val="20"/>
              </w:rPr>
            </w:pPr>
          </w:p>
        </w:tc>
        <w:tc>
          <w:tcPr>
            <w:tcW w:w="5760" w:type="dxa"/>
            <w:hideMark/>
          </w:tcPr>
          <w:p w:rsidR="00E875BE" w:rsidRPr="00D85FF0" w:rsidRDefault="00E875BE" w:rsidP="00711DDB">
            <w:pPr>
              <w:pStyle w:val="ListParagraph"/>
              <w:numPr>
                <w:ilvl w:val="0"/>
                <w:numId w:val="20"/>
              </w:numPr>
              <w:ind w:left="261" w:hanging="261"/>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 xml:space="preserve">Dampak JKN </w:t>
            </w:r>
            <w:r w:rsidR="00711DDB">
              <w:rPr>
                <w:rFonts w:ascii="Calibri" w:eastAsia="Times New Roman" w:hAnsi="Calibri" w:cstheme="minorHAnsi"/>
                <w:color w:val="000000"/>
                <w:sz w:val="20"/>
                <w:szCs w:val="20"/>
              </w:rPr>
              <w:t xml:space="preserve">terhadap </w:t>
            </w:r>
            <w:r w:rsidRPr="00D85FF0">
              <w:rPr>
                <w:rFonts w:ascii="Calibri" w:eastAsia="Times New Roman" w:hAnsi="Calibri" w:cstheme="minorHAnsi"/>
                <w:color w:val="000000"/>
                <w:sz w:val="20"/>
                <w:szCs w:val="20"/>
              </w:rPr>
              <w:t>perlindungan keuangan peserta</w:t>
            </w:r>
          </w:p>
        </w:tc>
        <w:tc>
          <w:tcPr>
            <w:tcW w:w="903" w:type="dxa"/>
            <w:hideMark/>
          </w:tcPr>
          <w:p w:rsidR="00E875BE" w:rsidRPr="00E875BE" w:rsidRDefault="00E875BE" w:rsidP="00D85FF0">
            <w:pPr>
              <w:jc w:val="right"/>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1,250</w:t>
            </w:r>
          </w:p>
        </w:tc>
        <w:tc>
          <w:tcPr>
            <w:tcW w:w="2067" w:type="dxa"/>
            <w:hideMark/>
          </w:tcPr>
          <w:p w:rsidR="00E875BE" w:rsidRPr="00E875BE" w:rsidRDefault="00E875BE" w:rsidP="00D85FF0">
            <w:pPr>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Kapus dan BidEvaluasi (</w:t>
            </w:r>
            <w:r w:rsidR="00D85FF0" w:rsidRPr="00E875BE">
              <w:rPr>
                <w:rFonts w:ascii="Calibri" w:eastAsia="Times New Roman" w:hAnsi="Calibri" w:cstheme="minorHAnsi"/>
                <w:color w:val="000000"/>
                <w:sz w:val="20"/>
                <w:szCs w:val="20"/>
              </w:rPr>
              <w:t>E</w:t>
            </w:r>
            <w:r w:rsidR="00D85FF0">
              <w:rPr>
                <w:rFonts w:ascii="Calibri" w:eastAsia="Times New Roman" w:hAnsi="Calibri" w:cstheme="minorHAnsi"/>
                <w:color w:val="000000"/>
                <w:sz w:val="20"/>
                <w:szCs w:val="20"/>
              </w:rPr>
              <w:t>ksternal</w:t>
            </w:r>
            <w:r w:rsidRPr="00E875BE">
              <w:rPr>
                <w:rFonts w:ascii="Calibri" w:eastAsia="Times New Roman" w:hAnsi="Calibri" w:cstheme="minorHAnsi"/>
                <w:color w:val="000000"/>
                <w:sz w:val="20"/>
                <w:szCs w:val="20"/>
              </w:rPr>
              <w:t>)</w:t>
            </w:r>
          </w:p>
        </w:tc>
      </w:tr>
      <w:tr w:rsidR="00E875BE" w:rsidRPr="00E875BE" w:rsidTr="00D560D5">
        <w:trPr>
          <w:cnfStyle w:val="000000010000"/>
          <w:trHeight w:val="315"/>
        </w:trPr>
        <w:tc>
          <w:tcPr>
            <w:cnfStyle w:val="001000000000"/>
            <w:tcW w:w="558" w:type="dxa"/>
            <w:hideMark/>
          </w:tcPr>
          <w:p w:rsidR="00E875BE" w:rsidRPr="00E875BE" w:rsidRDefault="00E875BE" w:rsidP="00E875BE">
            <w:pPr>
              <w:rPr>
                <w:rFonts w:ascii="Calibri" w:eastAsia="Times New Roman" w:hAnsi="Calibri" w:cs="Times New Roman"/>
                <w:color w:val="000000"/>
                <w:sz w:val="20"/>
                <w:szCs w:val="20"/>
              </w:rPr>
            </w:pPr>
          </w:p>
        </w:tc>
        <w:tc>
          <w:tcPr>
            <w:tcW w:w="5760" w:type="dxa"/>
            <w:hideMark/>
          </w:tcPr>
          <w:p w:rsidR="00E875BE" w:rsidRPr="00D85FF0" w:rsidRDefault="00E875BE" w:rsidP="00711DDB">
            <w:pPr>
              <w:pStyle w:val="ListParagraph"/>
              <w:numPr>
                <w:ilvl w:val="0"/>
                <w:numId w:val="20"/>
              </w:numPr>
              <w:ind w:left="261" w:hanging="261"/>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Pengembangan Sistem Pemantauan Risiko keuangan (</w:t>
            </w:r>
            <w:r w:rsidRPr="00D85FF0">
              <w:rPr>
                <w:rFonts w:ascii="Calibri" w:eastAsia="Times New Roman" w:hAnsi="Calibri" w:cstheme="minorHAnsi"/>
                <w:i/>
                <w:iCs/>
                <w:color w:val="000000"/>
                <w:sz w:val="20"/>
                <w:szCs w:val="20"/>
              </w:rPr>
              <w:t>financial risks monitoring systems</w:t>
            </w:r>
            <w:r w:rsidRPr="00D85FF0">
              <w:rPr>
                <w:rFonts w:ascii="Calibri" w:eastAsia="Times New Roman" w:hAnsi="Calibri" w:cstheme="minorHAnsi"/>
                <w:color w:val="000000"/>
                <w:sz w:val="20"/>
                <w:szCs w:val="20"/>
              </w:rPr>
              <w:t>)</w:t>
            </w:r>
          </w:p>
        </w:tc>
        <w:tc>
          <w:tcPr>
            <w:tcW w:w="903" w:type="dxa"/>
            <w:hideMark/>
          </w:tcPr>
          <w:p w:rsidR="00E875BE" w:rsidRPr="00E875BE" w:rsidRDefault="001C5A83" w:rsidP="001C5A83">
            <w:pPr>
              <w:jc w:val="right"/>
              <w:cnfStyle w:val="000000010000"/>
              <w:rPr>
                <w:rFonts w:ascii="Calibri" w:eastAsia="Times New Roman" w:hAnsi="Calibri" w:cstheme="minorHAnsi"/>
                <w:color w:val="000000"/>
                <w:sz w:val="20"/>
                <w:szCs w:val="20"/>
              </w:rPr>
            </w:pPr>
            <w:r>
              <w:rPr>
                <w:rFonts w:ascii="Calibri" w:eastAsia="Times New Roman" w:hAnsi="Calibri" w:cstheme="minorHAnsi"/>
                <w:color w:val="000000"/>
                <w:sz w:val="20"/>
                <w:szCs w:val="20"/>
              </w:rPr>
              <w:t>2</w:t>
            </w:r>
            <w:r w:rsidR="00E875BE" w:rsidRPr="00E875BE">
              <w:rPr>
                <w:rFonts w:ascii="Calibri" w:eastAsia="Times New Roman" w:hAnsi="Calibri" w:cstheme="minorHAnsi"/>
                <w:color w:val="000000"/>
                <w:sz w:val="20"/>
                <w:szCs w:val="20"/>
              </w:rPr>
              <w:t>,</w:t>
            </w:r>
            <w:r>
              <w:rPr>
                <w:rFonts w:ascii="Calibri" w:eastAsia="Times New Roman" w:hAnsi="Calibri" w:cstheme="minorHAnsi"/>
                <w:color w:val="000000"/>
                <w:sz w:val="20"/>
                <w:szCs w:val="20"/>
              </w:rPr>
              <w:t>5</w:t>
            </w:r>
            <w:r w:rsidR="00E875BE" w:rsidRPr="00E875BE">
              <w:rPr>
                <w:rFonts w:ascii="Calibri" w:eastAsia="Times New Roman" w:hAnsi="Calibri" w:cstheme="minorHAnsi"/>
                <w:color w:val="000000"/>
                <w:sz w:val="20"/>
                <w:szCs w:val="20"/>
              </w:rPr>
              <w:t>00</w:t>
            </w:r>
          </w:p>
        </w:tc>
        <w:tc>
          <w:tcPr>
            <w:tcW w:w="2067" w:type="dxa"/>
            <w:hideMark/>
          </w:tcPr>
          <w:p w:rsidR="00E875BE" w:rsidRPr="00E875BE" w:rsidRDefault="00E875BE" w:rsidP="00304FED">
            <w:pPr>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 xml:space="preserve">Semua Bidang </w:t>
            </w:r>
            <w:r w:rsidR="001C5A83">
              <w:rPr>
                <w:rFonts w:ascii="Calibri" w:eastAsia="Times New Roman" w:hAnsi="Calibri" w:cstheme="minorHAnsi"/>
                <w:color w:val="000000"/>
                <w:sz w:val="20"/>
                <w:szCs w:val="20"/>
              </w:rPr>
              <w:t>(Internal)</w:t>
            </w:r>
          </w:p>
        </w:tc>
      </w:tr>
      <w:tr w:rsidR="00E875BE" w:rsidRPr="00E875BE" w:rsidTr="00D560D5">
        <w:trPr>
          <w:cnfStyle w:val="000000100000"/>
          <w:trHeight w:val="315"/>
        </w:trPr>
        <w:tc>
          <w:tcPr>
            <w:cnfStyle w:val="001000000000"/>
            <w:tcW w:w="558" w:type="dxa"/>
            <w:hideMark/>
          </w:tcPr>
          <w:p w:rsidR="00E875BE" w:rsidRPr="00E875BE" w:rsidRDefault="00E875BE" w:rsidP="00E875BE">
            <w:pPr>
              <w:rPr>
                <w:rFonts w:ascii="Calibri" w:eastAsia="Times New Roman" w:hAnsi="Calibri" w:cs="Times New Roman"/>
                <w:color w:val="000000"/>
                <w:sz w:val="20"/>
                <w:szCs w:val="20"/>
              </w:rPr>
            </w:pPr>
          </w:p>
        </w:tc>
        <w:tc>
          <w:tcPr>
            <w:tcW w:w="5760" w:type="dxa"/>
            <w:hideMark/>
          </w:tcPr>
          <w:p w:rsidR="00E875BE" w:rsidRPr="00D85FF0" w:rsidRDefault="00E875BE" w:rsidP="00711DDB">
            <w:pPr>
              <w:pStyle w:val="ListParagraph"/>
              <w:numPr>
                <w:ilvl w:val="0"/>
                <w:numId w:val="20"/>
              </w:numPr>
              <w:ind w:left="261" w:hanging="261"/>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Dua Tahun Perjalanan Program JKN</w:t>
            </w:r>
          </w:p>
        </w:tc>
        <w:tc>
          <w:tcPr>
            <w:tcW w:w="903" w:type="dxa"/>
            <w:hideMark/>
          </w:tcPr>
          <w:p w:rsidR="00E875BE" w:rsidRPr="00E875BE" w:rsidRDefault="00E875BE" w:rsidP="00D85FF0">
            <w:pPr>
              <w:jc w:val="right"/>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1,500</w:t>
            </w:r>
          </w:p>
        </w:tc>
        <w:tc>
          <w:tcPr>
            <w:tcW w:w="2067" w:type="dxa"/>
            <w:hideMark/>
          </w:tcPr>
          <w:p w:rsidR="00E875BE" w:rsidRPr="00E875BE" w:rsidRDefault="00E875BE" w:rsidP="00E875BE">
            <w:pPr>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 xml:space="preserve">TU &amp; </w:t>
            </w:r>
            <w:r w:rsidR="00D85FF0">
              <w:rPr>
                <w:rFonts w:ascii="Calibri" w:eastAsia="Times New Roman" w:hAnsi="Calibri" w:cstheme="minorHAnsi"/>
                <w:color w:val="000000"/>
                <w:sz w:val="20"/>
                <w:szCs w:val="20"/>
              </w:rPr>
              <w:t>Bid</w:t>
            </w:r>
            <w:r w:rsidRPr="00E875BE">
              <w:rPr>
                <w:rFonts w:ascii="Calibri" w:eastAsia="Times New Roman" w:hAnsi="Calibri" w:cstheme="minorHAnsi"/>
                <w:color w:val="000000"/>
                <w:sz w:val="20"/>
                <w:szCs w:val="20"/>
              </w:rPr>
              <w:t>Evaluasi</w:t>
            </w:r>
            <w:r w:rsidR="00304FED">
              <w:rPr>
                <w:rFonts w:ascii="Calibri" w:eastAsia="Times New Roman" w:hAnsi="Calibri" w:cstheme="minorHAnsi"/>
                <w:color w:val="000000"/>
                <w:sz w:val="20"/>
                <w:szCs w:val="20"/>
              </w:rPr>
              <w:t xml:space="preserve"> (Internal)</w:t>
            </w:r>
          </w:p>
        </w:tc>
      </w:tr>
      <w:tr w:rsidR="00E875BE" w:rsidRPr="00E875BE" w:rsidTr="00D560D5">
        <w:trPr>
          <w:cnfStyle w:val="000000010000"/>
          <w:trHeight w:val="525"/>
        </w:trPr>
        <w:tc>
          <w:tcPr>
            <w:cnfStyle w:val="001000000000"/>
            <w:tcW w:w="558" w:type="dxa"/>
            <w:hideMark/>
          </w:tcPr>
          <w:p w:rsidR="00E875BE" w:rsidRPr="00E875BE" w:rsidRDefault="00E875BE" w:rsidP="00E875BE">
            <w:pPr>
              <w:rPr>
                <w:rFonts w:ascii="Calibri" w:eastAsia="Times New Roman" w:hAnsi="Calibri" w:cs="Times New Roman"/>
                <w:color w:val="000000"/>
                <w:sz w:val="20"/>
                <w:szCs w:val="20"/>
              </w:rPr>
            </w:pPr>
          </w:p>
        </w:tc>
        <w:tc>
          <w:tcPr>
            <w:tcW w:w="5760" w:type="dxa"/>
            <w:hideMark/>
          </w:tcPr>
          <w:p w:rsidR="00E875BE" w:rsidRPr="00D85FF0" w:rsidRDefault="00D85FF0" w:rsidP="00711DDB">
            <w:pPr>
              <w:pStyle w:val="ListParagraph"/>
              <w:numPr>
                <w:ilvl w:val="0"/>
                <w:numId w:val="20"/>
              </w:numPr>
              <w:ind w:left="261" w:hanging="261"/>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 xml:space="preserve">Spot-check </w:t>
            </w:r>
            <w:r w:rsidR="00E875BE" w:rsidRPr="00D85FF0">
              <w:rPr>
                <w:rFonts w:ascii="Calibri" w:eastAsia="Times New Roman" w:hAnsi="Calibri" w:cstheme="minorHAnsi"/>
                <w:color w:val="000000"/>
                <w:sz w:val="20"/>
                <w:szCs w:val="20"/>
              </w:rPr>
              <w:t xml:space="preserve">Kinerja FKTP </w:t>
            </w:r>
            <w:r w:rsidR="00711DDB">
              <w:rPr>
                <w:rFonts w:ascii="Calibri" w:eastAsia="Times New Roman" w:hAnsi="Calibri" w:cstheme="minorHAnsi"/>
                <w:color w:val="000000"/>
                <w:sz w:val="20"/>
                <w:szCs w:val="20"/>
              </w:rPr>
              <w:t>dan FKRTL</w:t>
            </w:r>
          </w:p>
        </w:tc>
        <w:tc>
          <w:tcPr>
            <w:tcW w:w="903" w:type="dxa"/>
            <w:hideMark/>
          </w:tcPr>
          <w:p w:rsidR="00E875BE" w:rsidRPr="00E875BE" w:rsidRDefault="00E875BE" w:rsidP="00D85FF0">
            <w:pPr>
              <w:jc w:val="right"/>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2,500</w:t>
            </w:r>
          </w:p>
        </w:tc>
        <w:tc>
          <w:tcPr>
            <w:tcW w:w="2067" w:type="dxa"/>
            <w:hideMark/>
          </w:tcPr>
          <w:p w:rsidR="00E875BE" w:rsidRPr="00E875BE" w:rsidRDefault="00E875BE" w:rsidP="001C5A83">
            <w:pPr>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TU dan BidEvaluasi (</w:t>
            </w:r>
            <w:r w:rsidR="001C5A83">
              <w:rPr>
                <w:rFonts w:ascii="Calibri" w:eastAsia="Times New Roman" w:hAnsi="Calibri" w:cstheme="minorHAnsi"/>
                <w:color w:val="000000"/>
                <w:sz w:val="20"/>
                <w:szCs w:val="20"/>
              </w:rPr>
              <w:t>Eksternal</w:t>
            </w:r>
            <w:r w:rsidRPr="00E875BE">
              <w:rPr>
                <w:rFonts w:ascii="Calibri" w:eastAsia="Times New Roman" w:hAnsi="Calibri" w:cstheme="minorHAnsi"/>
                <w:color w:val="000000"/>
                <w:sz w:val="20"/>
                <w:szCs w:val="20"/>
              </w:rPr>
              <w:t>)</w:t>
            </w:r>
          </w:p>
        </w:tc>
      </w:tr>
      <w:tr w:rsidR="007151D4" w:rsidRPr="00E875BE" w:rsidTr="00D560D5">
        <w:trPr>
          <w:cnfStyle w:val="000000100000"/>
          <w:trHeight w:val="525"/>
        </w:trPr>
        <w:tc>
          <w:tcPr>
            <w:cnfStyle w:val="001000000000"/>
            <w:tcW w:w="558" w:type="dxa"/>
            <w:hideMark/>
          </w:tcPr>
          <w:p w:rsidR="007151D4" w:rsidRPr="00E875BE" w:rsidRDefault="007151D4" w:rsidP="00D560D5">
            <w:pPr>
              <w:rPr>
                <w:rFonts w:ascii="Calibri" w:eastAsia="Times New Roman" w:hAnsi="Calibri" w:cs="Times New Roman"/>
                <w:color w:val="000000"/>
                <w:sz w:val="20"/>
                <w:szCs w:val="20"/>
              </w:rPr>
            </w:pPr>
          </w:p>
        </w:tc>
        <w:tc>
          <w:tcPr>
            <w:tcW w:w="5760" w:type="dxa"/>
            <w:hideMark/>
          </w:tcPr>
          <w:p w:rsidR="007151D4" w:rsidRPr="00D85FF0" w:rsidRDefault="007151D4" w:rsidP="00711DDB">
            <w:pPr>
              <w:pStyle w:val="ListParagraph"/>
              <w:numPr>
                <w:ilvl w:val="0"/>
                <w:numId w:val="20"/>
              </w:numPr>
              <w:ind w:left="261" w:hanging="261"/>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Profiling Kinerja pembayaran kapitasi</w:t>
            </w:r>
          </w:p>
        </w:tc>
        <w:tc>
          <w:tcPr>
            <w:tcW w:w="903" w:type="dxa"/>
            <w:hideMark/>
          </w:tcPr>
          <w:p w:rsidR="007151D4" w:rsidRPr="00E875BE" w:rsidRDefault="007151D4" w:rsidP="00D560D5">
            <w:pPr>
              <w:jc w:val="right"/>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1,300</w:t>
            </w:r>
          </w:p>
        </w:tc>
        <w:tc>
          <w:tcPr>
            <w:tcW w:w="2067" w:type="dxa"/>
            <w:hideMark/>
          </w:tcPr>
          <w:p w:rsidR="007151D4" w:rsidRPr="00E875BE" w:rsidRDefault="007151D4" w:rsidP="00D560D5">
            <w:pPr>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TU dan BidEvaluasi (Internal)</w:t>
            </w:r>
          </w:p>
        </w:tc>
      </w:tr>
      <w:tr w:rsidR="00341D56" w:rsidRPr="00E875BE" w:rsidTr="001B55B6">
        <w:trPr>
          <w:cnfStyle w:val="000000010000"/>
          <w:trHeight w:val="525"/>
        </w:trPr>
        <w:tc>
          <w:tcPr>
            <w:cnfStyle w:val="001000000000"/>
            <w:tcW w:w="558" w:type="dxa"/>
            <w:hideMark/>
          </w:tcPr>
          <w:p w:rsidR="00341D56" w:rsidRPr="00E875BE" w:rsidRDefault="00341D56" w:rsidP="001B55B6">
            <w:pPr>
              <w:rPr>
                <w:rFonts w:ascii="Calibri" w:eastAsia="Times New Roman" w:hAnsi="Calibri" w:cs="Times New Roman"/>
                <w:color w:val="000000"/>
                <w:sz w:val="20"/>
                <w:szCs w:val="20"/>
              </w:rPr>
            </w:pPr>
          </w:p>
        </w:tc>
        <w:tc>
          <w:tcPr>
            <w:tcW w:w="5760" w:type="dxa"/>
            <w:hideMark/>
          </w:tcPr>
          <w:p w:rsidR="00341D56" w:rsidRPr="00D85FF0" w:rsidRDefault="00341D56" w:rsidP="001B55B6">
            <w:pPr>
              <w:pStyle w:val="ListParagraph"/>
              <w:numPr>
                <w:ilvl w:val="0"/>
                <w:numId w:val="20"/>
              </w:numPr>
              <w:ind w:left="351" w:hanging="360"/>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Integrasi luaran EBM dan HTA dalam Permenkes Standarisasi Manfaat Layanan Kesehatan</w:t>
            </w:r>
          </w:p>
        </w:tc>
        <w:tc>
          <w:tcPr>
            <w:tcW w:w="903" w:type="dxa"/>
            <w:hideMark/>
          </w:tcPr>
          <w:p w:rsidR="00341D56" w:rsidRPr="00E875BE" w:rsidRDefault="00341D56" w:rsidP="001B55B6">
            <w:pPr>
              <w:jc w:val="right"/>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w:t>
            </w:r>
            <w:r>
              <w:rPr>
                <w:rFonts w:ascii="Calibri" w:eastAsia="Times New Roman" w:hAnsi="Calibri" w:cstheme="minorHAnsi"/>
                <w:color w:val="000000"/>
                <w:sz w:val="20"/>
                <w:szCs w:val="20"/>
              </w:rPr>
              <w:t>7</w:t>
            </w:r>
            <w:r w:rsidRPr="00E875BE">
              <w:rPr>
                <w:rFonts w:ascii="Calibri" w:eastAsia="Times New Roman" w:hAnsi="Calibri" w:cstheme="minorHAnsi"/>
                <w:color w:val="000000"/>
                <w:sz w:val="20"/>
                <w:szCs w:val="20"/>
              </w:rPr>
              <w:t>00</w:t>
            </w:r>
          </w:p>
        </w:tc>
        <w:tc>
          <w:tcPr>
            <w:tcW w:w="2067" w:type="dxa"/>
            <w:hideMark/>
          </w:tcPr>
          <w:p w:rsidR="00341D56" w:rsidRPr="00E875BE" w:rsidRDefault="00341D56" w:rsidP="00304FED">
            <w:pPr>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Semua Bidang (</w:t>
            </w:r>
            <w:r w:rsidRPr="00E875BE">
              <w:rPr>
                <w:rFonts w:ascii="Calibri" w:eastAsia="Times New Roman" w:hAnsi="Calibri" w:cstheme="minorHAnsi"/>
                <w:color w:val="000000"/>
                <w:sz w:val="20"/>
                <w:szCs w:val="20"/>
              </w:rPr>
              <w:t>Internal</w:t>
            </w:r>
            <w:r>
              <w:rPr>
                <w:rFonts w:ascii="Calibri" w:eastAsia="Times New Roman" w:hAnsi="Calibri" w:cstheme="minorHAnsi"/>
                <w:color w:val="000000"/>
                <w:sz w:val="20"/>
                <w:szCs w:val="20"/>
              </w:rPr>
              <w:t>)</w:t>
            </w:r>
          </w:p>
        </w:tc>
      </w:tr>
      <w:tr w:rsidR="00D85FF0" w:rsidRPr="00E875BE" w:rsidTr="00D560D5">
        <w:trPr>
          <w:cnfStyle w:val="000000100000"/>
          <w:trHeight w:val="315"/>
        </w:trPr>
        <w:tc>
          <w:tcPr>
            <w:cnfStyle w:val="001000000000"/>
            <w:tcW w:w="558" w:type="dxa"/>
            <w:hideMark/>
          </w:tcPr>
          <w:p w:rsidR="00E875BE" w:rsidRPr="00E875BE" w:rsidRDefault="00E875BE" w:rsidP="00E875BE">
            <w:pPr>
              <w:rPr>
                <w:rFonts w:ascii="Calibri" w:eastAsia="Times New Roman" w:hAnsi="Calibri" w:cs="Times New Roman"/>
                <w:color w:val="000000"/>
                <w:sz w:val="20"/>
                <w:szCs w:val="20"/>
              </w:rPr>
            </w:pPr>
            <w:r w:rsidRPr="00E875BE">
              <w:rPr>
                <w:rFonts w:ascii="Calibri" w:eastAsia="Times New Roman" w:hAnsi="Calibri" w:cs="Times New Roman"/>
                <w:color w:val="000000"/>
                <w:sz w:val="20"/>
                <w:szCs w:val="20"/>
              </w:rPr>
              <w:t>II</w:t>
            </w:r>
          </w:p>
        </w:tc>
        <w:tc>
          <w:tcPr>
            <w:tcW w:w="6663" w:type="dxa"/>
            <w:gridSpan w:val="2"/>
            <w:hideMark/>
          </w:tcPr>
          <w:p w:rsidR="00E875BE" w:rsidRPr="00E875BE" w:rsidRDefault="00E875BE" w:rsidP="00D85FF0">
            <w:pPr>
              <w:cnfStyle w:val="000000100000"/>
              <w:rPr>
                <w:rFonts w:ascii="Calibri" w:eastAsia="Times New Roman" w:hAnsi="Calibri" w:cs="Times New Roman"/>
                <w:b/>
                <w:bCs/>
                <w:color w:val="000000"/>
                <w:sz w:val="20"/>
                <w:szCs w:val="20"/>
              </w:rPr>
            </w:pPr>
            <w:r w:rsidRPr="00E875BE">
              <w:rPr>
                <w:rFonts w:ascii="Calibri" w:eastAsia="Times New Roman" w:hAnsi="Calibri" w:cstheme="minorHAnsi"/>
                <w:b/>
                <w:bCs/>
                <w:color w:val="000000"/>
                <w:sz w:val="20"/>
                <w:szCs w:val="20"/>
              </w:rPr>
              <w:t>Bidang Pembiayaan Kesehatan</w:t>
            </w:r>
          </w:p>
        </w:tc>
        <w:tc>
          <w:tcPr>
            <w:tcW w:w="2067" w:type="dxa"/>
            <w:hideMark/>
          </w:tcPr>
          <w:p w:rsidR="00E875BE" w:rsidRPr="00E875BE" w:rsidRDefault="00E875BE" w:rsidP="00E875BE">
            <w:pPr>
              <w:cnfStyle w:val="000000100000"/>
              <w:rPr>
                <w:rFonts w:ascii="Calibri" w:eastAsia="Times New Roman" w:hAnsi="Calibri" w:cs="Times New Roman"/>
                <w:b/>
                <w:bCs/>
                <w:color w:val="000000"/>
                <w:sz w:val="20"/>
                <w:szCs w:val="20"/>
              </w:rPr>
            </w:pPr>
          </w:p>
        </w:tc>
      </w:tr>
      <w:tr w:rsidR="007151D4" w:rsidRPr="00E875BE" w:rsidTr="00D560D5">
        <w:trPr>
          <w:cnfStyle w:val="000000010000"/>
          <w:trHeight w:val="315"/>
        </w:trPr>
        <w:tc>
          <w:tcPr>
            <w:cnfStyle w:val="001000000000"/>
            <w:tcW w:w="558" w:type="dxa"/>
            <w:hideMark/>
          </w:tcPr>
          <w:p w:rsidR="00E875BE" w:rsidRPr="00E875BE" w:rsidRDefault="00E875BE" w:rsidP="00E875BE">
            <w:pPr>
              <w:rPr>
                <w:rFonts w:ascii="Calibri" w:eastAsia="Times New Roman" w:hAnsi="Calibri" w:cs="Times New Roman"/>
                <w:color w:val="000000"/>
                <w:sz w:val="20"/>
                <w:szCs w:val="20"/>
              </w:rPr>
            </w:pPr>
          </w:p>
        </w:tc>
        <w:tc>
          <w:tcPr>
            <w:tcW w:w="5760" w:type="dxa"/>
            <w:hideMark/>
          </w:tcPr>
          <w:p w:rsidR="00E875BE" w:rsidRPr="00D85FF0" w:rsidRDefault="00E875BE" w:rsidP="00D85FF0">
            <w:pPr>
              <w:pStyle w:val="ListParagraph"/>
              <w:numPr>
                <w:ilvl w:val="0"/>
                <w:numId w:val="20"/>
              </w:numPr>
              <w:ind w:left="351" w:hanging="351"/>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Analisis biaya (costing) penyakit tidak menular</w:t>
            </w:r>
          </w:p>
        </w:tc>
        <w:tc>
          <w:tcPr>
            <w:tcW w:w="903" w:type="dxa"/>
            <w:hideMark/>
          </w:tcPr>
          <w:p w:rsidR="00E875BE" w:rsidRPr="00E875BE" w:rsidRDefault="00341D56" w:rsidP="00D85FF0">
            <w:pPr>
              <w:jc w:val="right"/>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1,250</w:t>
            </w:r>
          </w:p>
        </w:tc>
        <w:tc>
          <w:tcPr>
            <w:tcW w:w="2067" w:type="dxa"/>
            <w:hideMark/>
          </w:tcPr>
          <w:p w:rsidR="00E875BE" w:rsidRPr="00E875BE" w:rsidRDefault="00434B69" w:rsidP="00434B69">
            <w:pPr>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Bid</w:t>
            </w:r>
            <w:r>
              <w:rPr>
                <w:rFonts w:ascii="Calibri" w:eastAsia="Times New Roman" w:hAnsi="Calibri" w:cstheme="minorHAnsi"/>
                <w:color w:val="000000"/>
                <w:sz w:val="20"/>
                <w:szCs w:val="20"/>
              </w:rPr>
              <w:t>Pembiayaan</w:t>
            </w:r>
            <w:r w:rsidRPr="00E875BE">
              <w:rPr>
                <w:rFonts w:ascii="Calibri" w:eastAsia="Times New Roman" w:hAnsi="Calibri" w:cstheme="minorHAnsi"/>
                <w:color w:val="000000"/>
                <w:sz w:val="20"/>
                <w:szCs w:val="20"/>
              </w:rPr>
              <w:t xml:space="preserve"> </w:t>
            </w:r>
            <w:r>
              <w:rPr>
                <w:rFonts w:ascii="Calibri" w:eastAsia="Times New Roman" w:hAnsi="Calibri" w:cstheme="minorHAnsi"/>
                <w:color w:val="000000"/>
                <w:sz w:val="20"/>
                <w:szCs w:val="20"/>
              </w:rPr>
              <w:t>(</w:t>
            </w:r>
            <w:r w:rsidR="00E875BE" w:rsidRPr="00E875BE">
              <w:rPr>
                <w:rFonts w:ascii="Calibri" w:eastAsia="Times New Roman" w:hAnsi="Calibri" w:cstheme="minorHAnsi"/>
                <w:color w:val="000000"/>
                <w:sz w:val="20"/>
                <w:szCs w:val="20"/>
              </w:rPr>
              <w:t>E</w:t>
            </w:r>
            <w:r>
              <w:rPr>
                <w:rFonts w:ascii="Calibri" w:eastAsia="Times New Roman" w:hAnsi="Calibri" w:cstheme="minorHAnsi"/>
                <w:color w:val="000000"/>
                <w:sz w:val="20"/>
                <w:szCs w:val="20"/>
              </w:rPr>
              <w:t>x</w:t>
            </w:r>
            <w:r w:rsidR="00E875BE" w:rsidRPr="00E875BE">
              <w:rPr>
                <w:rFonts w:ascii="Calibri" w:eastAsia="Times New Roman" w:hAnsi="Calibri" w:cstheme="minorHAnsi"/>
                <w:color w:val="000000"/>
                <w:sz w:val="20"/>
                <w:szCs w:val="20"/>
              </w:rPr>
              <w:t>ternal</w:t>
            </w:r>
            <w:r>
              <w:rPr>
                <w:rFonts w:ascii="Calibri" w:eastAsia="Times New Roman" w:hAnsi="Calibri" w:cstheme="minorHAnsi"/>
                <w:color w:val="000000"/>
                <w:sz w:val="20"/>
                <w:szCs w:val="20"/>
              </w:rPr>
              <w:t>)</w:t>
            </w:r>
          </w:p>
        </w:tc>
      </w:tr>
      <w:tr w:rsidR="00434B69" w:rsidRPr="00E875BE" w:rsidTr="00D560D5">
        <w:trPr>
          <w:cnfStyle w:val="000000100000"/>
          <w:trHeight w:val="315"/>
        </w:trPr>
        <w:tc>
          <w:tcPr>
            <w:cnfStyle w:val="001000000000"/>
            <w:tcW w:w="558" w:type="dxa"/>
            <w:hideMark/>
          </w:tcPr>
          <w:p w:rsidR="00434B69" w:rsidRPr="00E875BE" w:rsidRDefault="00434B69" w:rsidP="00D560D5">
            <w:pPr>
              <w:rPr>
                <w:rFonts w:ascii="Calibri" w:eastAsia="Times New Roman" w:hAnsi="Calibri" w:cs="Times New Roman"/>
                <w:color w:val="000000"/>
                <w:sz w:val="20"/>
                <w:szCs w:val="20"/>
              </w:rPr>
            </w:pPr>
          </w:p>
        </w:tc>
        <w:tc>
          <w:tcPr>
            <w:tcW w:w="5760" w:type="dxa"/>
            <w:hideMark/>
          </w:tcPr>
          <w:p w:rsidR="00434B69" w:rsidRPr="00D85FF0" w:rsidRDefault="00434B69" w:rsidP="00482D7B">
            <w:pPr>
              <w:pStyle w:val="ListParagraph"/>
              <w:numPr>
                <w:ilvl w:val="0"/>
                <w:numId w:val="20"/>
              </w:numPr>
              <w:ind w:left="351" w:hanging="351"/>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Costing pelayanan kesehatan INA-CBGs</w:t>
            </w:r>
          </w:p>
        </w:tc>
        <w:tc>
          <w:tcPr>
            <w:tcW w:w="903" w:type="dxa"/>
            <w:hideMark/>
          </w:tcPr>
          <w:p w:rsidR="00434B69" w:rsidRPr="00E875BE" w:rsidRDefault="00434B69" w:rsidP="00341D56">
            <w:pPr>
              <w:jc w:val="right"/>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w:t>
            </w:r>
            <w:r>
              <w:rPr>
                <w:rFonts w:ascii="Calibri" w:eastAsia="Times New Roman" w:hAnsi="Calibri" w:cstheme="minorHAnsi"/>
                <w:color w:val="000000"/>
                <w:sz w:val="20"/>
                <w:szCs w:val="20"/>
              </w:rPr>
              <w:t>8</w:t>
            </w:r>
            <w:r w:rsidRPr="00E875BE">
              <w:rPr>
                <w:rFonts w:ascii="Calibri" w:eastAsia="Times New Roman" w:hAnsi="Calibri" w:cstheme="minorHAnsi"/>
                <w:color w:val="000000"/>
                <w:sz w:val="20"/>
                <w:szCs w:val="20"/>
              </w:rPr>
              <w:t>00</w:t>
            </w:r>
          </w:p>
        </w:tc>
        <w:tc>
          <w:tcPr>
            <w:tcW w:w="2067" w:type="dxa"/>
            <w:hideMark/>
          </w:tcPr>
          <w:p w:rsidR="00434B69" w:rsidRPr="00E875BE" w:rsidRDefault="00434B69" w:rsidP="001B55B6">
            <w:pPr>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Bid</w:t>
            </w:r>
            <w:r>
              <w:rPr>
                <w:rFonts w:ascii="Calibri" w:eastAsia="Times New Roman" w:hAnsi="Calibri" w:cstheme="minorHAnsi"/>
                <w:color w:val="000000"/>
                <w:sz w:val="20"/>
                <w:szCs w:val="20"/>
              </w:rPr>
              <w:t>Pembiayaan</w:t>
            </w:r>
            <w:r w:rsidRPr="00E875BE">
              <w:rPr>
                <w:rFonts w:ascii="Calibri" w:eastAsia="Times New Roman" w:hAnsi="Calibri" w:cstheme="minorHAnsi"/>
                <w:color w:val="000000"/>
                <w:sz w:val="20"/>
                <w:szCs w:val="20"/>
              </w:rPr>
              <w:t xml:space="preserve"> </w:t>
            </w:r>
            <w:r>
              <w:rPr>
                <w:rFonts w:ascii="Calibri" w:eastAsia="Times New Roman" w:hAnsi="Calibri" w:cstheme="minorHAnsi"/>
                <w:color w:val="000000"/>
                <w:sz w:val="20"/>
                <w:szCs w:val="20"/>
              </w:rPr>
              <w:t>(</w:t>
            </w:r>
            <w:r w:rsidRPr="00E875BE">
              <w:rPr>
                <w:rFonts w:ascii="Calibri" w:eastAsia="Times New Roman" w:hAnsi="Calibri" w:cstheme="minorHAnsi"/>
                <w:color w:val="000000"/>
                <w:sz w:val="20"/>
                <w:szCs w:val="20"/>
              </w:rPr>
              <w:t>E</w:t>
            </w:r>
            <w:r>
              <w:rPr>
                <w:rFonts w:ascii="Calibri" w:eastAsia="Times New Roman" w:hAnsi="Calibri" w:cstheme="minorHAnsi"/>
                <w:color w:val="000000"/>
                <w:sz w:val="20"/>
                <w:szCs w:val="20"/>
              </w:rPr>
              <w:t>x</w:t>
            </w:r>
            <w:r w:rsidRPr="00E875BE">
              <w:rPr>
                <w:rFonts w:ascii="Calibri" w:eastAsia="Times New Roman" w:hAnsi="Calibri" w:cstheme="minorHAnsi"/>
                <w:color w:val="000000"/>
                <w:sz w:val="20"/>
                <w:szCs w:val="20"/>
              </w:rPr>
              <w:t>ternal</w:t>
            </w:r>
            <w:r>
              <w:rPr>
                <w:rFonts w:ascii="Calibri" w:eastAsia="Times New Roman" w:hAnsi="Calibri" w:cstheme="minorHAnsi"/>
                <w:color w:val="000000"/>
                <w:sz w:val="20"/>
                <w:szCs w:val="20"/>
              </w:rPr>
              <w:t>)</w:t>
            </w:r>
          </w:p>
        </w:tc>
      </w:tr>
      <w:tr w:rsidR="00434B69" w:rsidRPr="00E875BE" w:rsidTr="00D560D5">
        <w:trPr>
          <w:cnfStyle w:val="000000010000"/>
          <w:trHeight w:val="300"/>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482D7B">
            <w:pPr>
              <w:pStyle w:val="ListParagraph"/>
              <w:numPr>
                <w:ilvl w:val="0"/>
                <w:numId w:val="20"/>
              </w:numPr>
              <w:ind w:left="351" w:hanging="351"/>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Integrasi DHA dan NHA dalam perencanaan Kesehatan</w:t>
            </w:r>
          </w:p>
        </w:tc>
        <w:tc>
          <w:tcPr>
            <w:tcW w:w="903" w:type="dxa"/>
            <w:hideMark/>
          </w:tcPr>
          <w:p w:rsidR="00434B69" w:rsidRPr="00E875BE" w:rsidRDefault="00434B69" w:rsidP="001C5A83">
            <w:pPr>
              <w:jc w:val="right"/>
              <w:cnfStyle w:val="000000010000"/>
              <w:rPr>
                <w:rFonts w:ascii="Calibri" w:eastAsia="Times New Roman" w:hAnsi="Calibri" w:cstheme="minorHAnsi"/>
                <w:color w:val="000000"/>
                <w:sz w:val="20"/>
                <w:szCs w:val="20"/>
              </w:rPr>
            </w:pPr>
            <w:r>
              <w:rPr>
                <w:rFonts w:ascii="Calibri" w:eastAsia="Times New Roman" w:hAnsi="Calibri" w:cstheme="minorHAnsi"/>
                <w:color w:val="000000"/>
                <w:sz w:val="20"/>
                <w:szCs w:val="20"/>
              </w:rPr>
              <w:t>2,500</w:t>
            </w:r>
          </w:p>
        </w:tc>
        <w:tc>
          <w:tcPr>
            <w:tcW w:w="2067" w:type="dxa"/>
            <w:hideMark/>
          </w:tcPr>
          <w:p w:rsidR="00434B69" w:rsidRPr="00E875BE" w:rsidRDefault="00434B69" w:rsidP="00434B69">
            <w:pPr>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Bid</w:t>
            </w:r>
            <w:r>
              <w:rPr>
                <w:rFonts w:ascii="Calibri" w:eastAsia="Times New Roman" w:hAnsi="Calibri" w:cstheme="minorHAnsi"/>
                <w:color w:val="000000"/>
                <w:sz w:val="20"/>
                <w:szCs w:val="20"/>
              </w:rPr>
              <w:t>Pembiayaan</w:t>
            </w:r>
            <w:r w:rsidRPr="00E875BE">
              <w:rPr>
                <w:rFonts w:ascii="Calibri" w:eastAsia="Times New Roman" w:hAnsi="Calibri" w:cstheme="minorHAnsi"/>
                <w:color w:val="000000"/>
                <w:sz w:val="20"/>
                <w:szCs w:val="20"/>
              </w:rPr>
              <w:t xml:space="preserve"> </w:t>
            </w:r>
            <w:r>
              <w:rPr>
                <w:rFonts w:ascii="Calibri" w:eastAsia="Times New Roman" w:hAnsi="Calibri" w:cstheme="minorHAnsi"/>
                <w:color w:val="000000"/>
                <w:sz w:val="20"/>
                <w:szCs w:val="20"/>
              </w:rPr>
              <w:t>(</w:t>
            </w:r>
            <w:r w:rsidRPr="00E875BE">
              <w:rPr>
                <w:rFonts w:ascii="Calibri" w:eastAsia="Times New Roman" w:hAnsi="Calibri" w:cstheme="minorHAnsi"/>
                <w:color w:val="000000"/>
                <w:sz w:val="20"/>
                <w:szCs w:val="20"/>
              </w:rPr>
              <w:t>Internal</w:t>
            </w:r>
            <w:r>
              <w:rPr>
                <w:rFonts w:ascii="Calibri" w:eastAsia="Times New Roman" w:hAnsi="Calibri" w:cstheme="minorHAnsi"/>
                <w:color w:val="000000"/>
                <w:sz w:val="20"/>
                <w:szCs w:val="20"/>
              </w:rPr>
              <w:t xml:space="preserve">) </w:t>
            </w:r>
          </w:p>
        </w:tc>
      </w:tr>
      <w:tr w:rsidR="00434B69" w:rsidRPr="00E875BE" w:rsidTr="00D560D5">
        <w:trPr>
          <w:cnfStyle w:val="00000010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D85FF0">
            <w:pPr>
              <w:pStyle w:val="ListParagraph"/>
              <w:numPr>
                <w:ilvl w:val="0"/>
                <w:numId w:val="20"/>
              </w:numPr>
              <w:ind w:left="351" w:hanging="351"/>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Tracing belanja kesehatan pada sejumlah program prioritas Kemkes</w:t>
            </w:r>
          </w:p>
        </w:tc>
        <w:tc>
          <w:tcPr>
            <w:tcW w:w="903" w:type="dxa"/>
            <w:hideMark/>
          </w:tcPr>
          <w:p w:rsidR="00434B69" w:rsidRPr="00E875BE" w:rsidRDefault="00434B69" w:rsidP="00341D56">
            <w:pPr>
              <w:jc w:val="right"/>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2</w:t>
            </w:r>
            <w:r w:rsidRPr="00E875BE">
              <w:rPr>
                <w:rFonts w:ascii="Calibri" w:eastAsia="Times New Roman" w:hAnsi="Calibri" w:cstheme="minorHAnsi"/>
                <w:color w:val="000000"/>
                <w:sz w:val="20"/>
                <w:szCs w:val="20"/>
              </w:rPr>
              <w:t>,</w:t>
            </w:r>
            <w:r>
              <w:rPr>
                <w:rFonts w:ascii="Calibri" w:eastAsia="Times New Roman" w:hAnsi="Calibri" w:cstheme="minorHAnsi"/>
                <w:color w:val="000000"/>
                <w:sz w:val="20"/>
                <w:szCs w:val="20"/>
              </w:rPr>
              <w:t>500</w:t>
            </w:r>
          </w:p>
        </w:tc>
        <w:tc>
          <w:tcPr>
            <w:tcW w:w="2067" w:type="dxa"/>
            <w:hideMark/>
          </w:tcPr>
          <w:p w:rsidR="00434B69" w:rsidRPr="00E875BE" w:rsidRDefault="00434B69" w:rsidP="00D85FF0">
            <w:pPr>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Bid</w:t>
            </w:r>
            <w:r>
              <w:rPr>
                <w:rFonts w:ascii="Calibri" w:eastAsia="Times New Roman" w:hAnsi="Calibri" w:cstheme="minorHAnsi"/>
                <w:color w:val="000000"/>
                <w:sz w:val="20"/>
                <w:szCs w:val="20"/>
              </w:rPr>
              <w:t>Pembiayaan</w:t>
            </w:r>
            <w:r w:rsidRPr="00E875BE">
              <w:rPr>
                <w:rFonts w:ascii="Calibri" w:eastAsia="Times New Roman" w:hAnsi="Calibri" w:cstheme="minorHAnsi"/>
                <w:color w:val="000000"/>
                <w:sz w:val="20"/>
                <w:szCs w:val="20"/>
              </w:rPr>
              <w:t xml:space="preserve"> </w:t>
            </w:r>
            <w:r>
              <w:rPr>
                <w:rFonts w:ascii="Calibri" w:eastAsia="Times New Roman" w:hAnsi="Calibri" w:cstheme="minorHAnsi"/>
                <w:color w:val="000000"/>
                <w:sz w:val="20"/>
                <w:szCs w:val="20"/>
              </w:rPr>
              <w:t>(</w:t>
            </w:r>
            <w:r w:rsidRPr="00E875BE">
              <w:rPr>
                <w:rFonts w:ascii="Calibri" w:eastAsia="Times New Roman" w:hAnsi="Calibri" w:cstheme="minorHAnsi"/>
                <w:color w:val="000000"/>
                <w:sz w:val="20"/>
                <w:szCs w:val="20"/>
              </w:rPr>
              <w:t>Internal</w:t>
            </w:r>
            <w:r>
              <w:rPr>
                <w:rFonts w:ascii="Calibri" w:eastAsia="Times New Roman" w:hAnsi="Calibri" w:cstheme="minorHAnsi"/>
                <w:color w:val="000000"/>
                <w:sz w:val="20"/>
                <w:szCs w:val="20"/>
              </w:rPr>
              <w:t>)</w:t>
            </w:r>
          </w:p>
        </w:tc>
      </w:tr>
      <w:tr w:rsidR="00434B69" w:rsidRPr="00E875BE" w:rsidTr="00D560D5">
        <w:trPr>
          <w:cnfStyle w:val="00000001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r w:rsidRPr="00E875BE">
              <w:rPr>
                <w:rFonts w:ascii="Calibri" w:eastAsia="Times New Roman" w:hAnsi="Calibri" w:cs="Times New Roman"/>
                <w:color w:val="000000"/>
                <w:sz w:val="20"/>
                <w:szCs w:val="20"/>
              </w:rPr>
              <w:t>III</w:t>
            </w:r>
          </w:p>
        </w:tc>
        <w:tc>
          <w:tcPr>
            <w:tcW w:w="6663" w:type="dxa"/>
            <w:gridSpan w:val="2"/>
            <w:hideMark/>
          </w:tcPr>
          <w:p w:rsidR="00434B69" w:rsidRPr="00E875BE" w:rsidRDefault="00434B69" w:rsidP="00D85FF0">
            <w:pPr>
              <w:cnfStyle w:val="000000010000"/>
              <w:rPr>
                <w:rFonts w:ascii="Calibri" w:eastAsia="Times New Roman" w:hAnsi="Calibri" w:cs="Times New Roman"/>
                <w:b/>
                <w:bCs/>
                <w:color w:val="000000"/>
                <w:sz w:val="20"/>
                <w:szCs w:val="20"/>
              </w:rPr>
            </w:pPr>
            <w:r w:rsidRPr="00E875BE">
              <w:rPr>
                <w:rFonts w:ascii="Calibri" w:eastAsia="Times New Roman" w:hAnsi="Calibri" w:cstheme="minorHAnsi"/>
                <w:b/>
                <w:bCs/>
                <w:color w:val="000000"/>
                <w:sz w:val="20"/>
                <w:szCs w:val="20"/>
              </w:rPr>
              <w:t>Bidang Jaminan Kesehatan</w:t>
            </w:r>
          </w:p>
        </w:tc>
        <w:tc>
          <w:tcPr>
            <w:tcW w:w="2067" w:type="dxa"/>
            <w:hideMark/>
          </w:tcPr>
          <w:p w:rsidR="00434B69" w:rsidRPr="00E875BE" w:rsidRDefault="00434B69" w:rsidP="00E875BE">
            <w:pPr>
              <w:cnfStyle w:val="000000010000"/>
              <w:rPr>
                <w:rFonts w:ascii="Calibri" w:eastAsia="Times New Roman" w:hAnsi="Calibri" w:cs="Times New Roman"/>
                <w:b/>
                <w:bCs/>
                <w:color w:val="000000"/>
                <w:sz w:val="20"/>
                <w:szCs w:val="20"/>
              </w:rPr>
            </w:pPr>
          </w:p>
        </w:tc>
      </w:tr>
      <w:tr w:rsidR="00434B69" w:rsidRPr="00E875BE" w:rsidTr="00D560D5">
        <w:trPr>
          <w:cnfStyle w:val="000000100000"/>
          <w:trHeight w:val="331"/>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482D7B">
            <w:pPr>
              <w:pStyle w:val="ListParagraph"/>
              <w:numPr>
                <w:ilvl w:val="0"/>
                <w:numId w:val="20"/>
              </w:numPr>
              <w:ind w:left="351" w:hanging="360"/>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 xml:space="preserve">Pelembagaan CA </w:t>
            </w:r>
            <w:r>
              <w:rPr>
                <w:rFonts w:ascii="Calibri" w:eastAsia="Times New Roman" w:hAnsi="Calibri" w:cstheme="minorHAnsi"/>
                <w:color w:val="000000"/>
                <w:sz w:val="20"/>
                <w:szCs w:val="20"/>
              </w:rPr>
              <w:t xml:space="preserve">dalam </w:t>
            </w:r>
            <w:r w:rsidRPr="00D85FF0">
              <w:rPr>
                <w:rFonts w:ascii="Calibri" w:eastAsia="Times New Roman" w:hAnsi="Calibri" w:cstheme="minorHAnsi"/>
                <w:color w:val="000000"/>
                <w:sz w:val="20"/>
                <w:szCs w:val="20"/>
              </w:rPr>
              <w:t>pelaksanaan JKN</w:t>
            </w:r>
          </w:p>
        </w:tc>
        <w:tc>
          <w:tcPr>
            <w:tcW w:w="903" w:type="dxa"/>
            <w:hideMark/>
          </w:tcPr>
          <w:p w:rsidR="00434B69" w:rsidRPr="00E875BE" w:rsidRDefault="00434B69" w:rsidP="00D85FF0">
            <w:pPr>
              <w:jc w:val="right"/>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1,250</w:t>
            </w:r>
          </w:p>
        </w:tc>
        <w:tc>
          <w:tcPr>
            <w:tcW w:w="2067" w:type="dxa"/>
            <w:hideMark/>
          </w:tcPr>
          <w:p w:rsidR="00434B69" w:rsidRPr="00E875BE" w:rsidRDefault="00434B69" w:rsidP="00434B69">
            <w:pPr>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BidJaminan (</w:t>
            </w:r>
            <w:r w:rsidRPr="00E875BE">
              <w:rPr>
                <w:rFonts w:ascii="Calibri" w:eastAsia="Times New Roman" w:hAnsi="Calibri" w:cstheme="minorHAnsi"/>
                <w:color w:val="000000"/>
                <w:sz w:val="20"/>
                <w:szCs w:val="20"/>
              </w:rPr>
              <w:t>Internal</w:t>
            </w:r>
            <w:r>
              <w:rPr>
                <w:rFonts w:ascii="Calibri" w:eastAsia="Times New Roman" w:hAnsi="Calibri" w:cstheme="minorHAnsi"/>
                <w:color w:val="000000"/>
                <w:sz w:val="20"/>
                <w:szCs w:val="20"/>
              </w:rPr>
              <w:t>)</w:t>
            </w:r>
          </w:p>
        </w:tc>
      </w:tr>
      <w:tr w:rsidR="00434B69" w:rsidRPr="00E875BE" w:rsidTr="00D560D5">
        <w:trPr>
          <w:cnfStyle w:val="00000001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482D7B">
            <w:pPr>
              <w:pStyle w:val="ListParagraph"/>
              <w:numPr>
                <w:ilvl w:val="0"/>
                <w:numId w:val="20"/>
              </w:numPr>
              <w:ind w:left="351" w:hanging="360"/>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 xml:space="preserve">Formulasi </w:t>
            </w:r>
            <w:r w:rsidRPr="00D85FF0">
              <w:rPr>
                <w:rFonts w:ascii="Calibri" w:eastAsia="Times New Roman" w:hAnsi="Calibri" w:cstheme="minorHAnsi"/>
                <w:i/>
                <w:iCs/>
                <w:color w:val="000000"/>
                <w:sz w:val="20"/>
                <w:szCs w:val="20"/>
              </w:rPr>
              <w:t>Cost Weight</w:t>
            </w:r>
            <w:r w:rsidRPr="00D85FF0">
              <w:rPr>
                <w:rFonts w:ascii="Calibri" w:eastAsia="Times New Roman" w:hAnsi="Calibri" w:cstheme="minorHAnsi"/>
                <w:color w:val="000000"/>
                <w:sz w:val="20"/>
                <w:szCs w:val="20"/>
              </w:rPr>
              <w:t xml:space="preserve"> Rawat Jalan Lanjut</w:t>
            </w:r>
          </w:p>
        </w:tc>
        <w:tc>
          <w:tcPr>
            <w:tcW w:w="903" w:type="dxa"/>
            <w:hideMark/>
          </w:tcPr>
          <w:p w:rsidR="00434B69" w:rsidRPr="00E875BE" w:rsidRDefault="00434B69" w:rsidP="00D85FF0">
            <w:pPr>
              <w:jc w:val="right"/>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1,250</w:t>
            </w:r>
          </w:p>
        </w:tc>
        <w:tc>
          <w:tcPr>
            <w:tcW w:w="2067" w:type="dxa"/>
            <w:hideMark/>
          </w:tcPr>
          <w:p w:rsidR="00434B69" w:rsidRPr="00E875BE" w:rsidRDefault="00434B69" w:rsidP="00304FED">
            <w:pPr>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BidJaminan (External)</w:t>
            </w:r>
          </w:p>
        </w:tc>
      </w:tr>
      <w:tr w:rsidR="00434B69" w:rsidRPr="00E875BE" w:rsidTr="00D560D5">
        <w:trPr>
          <w:cnfStyle w:val="00000010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482D7B">
            <w:pPr>
              <w:pStyle w:val="ListParagraph"/>
              <w:numPr>
                <w:ilvl w:val="0"/>
                <w:numId w:val="20"/>
              </w:numPr>
              <w:ind w:left="351" w:hanging="360"/>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Pengembangan Relative Value Unit kasus Bedah INACBG</w:t>
            </w:r>
          </w:p>
        </w:tc>
        <w:tc>
          <w:tcPr>
            <w:tcW w:w="903" w:type="dxa"/>
            <w:hideMark/>
          </w:tcPr>
          <w:p w:rsidR="00434B69" w:rsidRPr="00E875BE" w:rsidRDefault="00434B69" w:rsidP="00D85FF0">
            <w:pPr>
              <w:jc w:val="right"/>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1,250</w:t>
            </w:r>
          </w:p>
        </w:tc>
        <w:tc>
          <w:tcPr>
            <w:tcW w:w="2067" w:type="dxa"/>
            <w:hideMark/>
          </w:tcPr>
          <w:p w:rsidR="00434B69" w:rsidRPr="00E875BE" w:rsidRDefault="00434B69" w:rsidP="00304FED">
            <w:pPr>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BidJaminan (External)</w:t>
            </w:r>
          </w:p>
        </w:tc>
      </w:tr>
      <w:tr w:rsidR="00434B69" w:rsidRPr="00E875BE" w:rsidTr="00D560D5">
        <w:trPr>
          <w:cnfStyle w:val="00000001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482D7B">
            <w:pPr>
              <w:pStyle w:val="ListParagraph"/>
              <w:numPr>
                <w:ilvl w:val="0"/>
                <w:numId w:val="20"/>
              </w:numPr>
              <w:ind w:left="351" w:hanging="360"/>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Model Penetapan Tarif Kasus Outlier Rujukan dan Lama Hari Rawat</w:t>
            </w:r>
          </w:p>
        </w:tc>
        <w:tc>
          <w:tcPr>
            <w:tcW w:w="903" w:type="dxa"/>
            <w:hideMark/>
          </w:tcPr>
          <w:p w:rsidR="00434B69" w:rsidRPr="00E875BE" w:rsidRDefault="00434B69" w:rsidP="00D85FF0">
            <w:pPr>
              <w:jc w:val="right"/>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1,250</w:t>
            </w:r>
          </w:p>
        </w:tc>
        <w:tc>
          <w:tcPr>
            <w:tcW w:w="2067" w:type="dxa"/>
            <w:hideMark/>
          </w:tcPr>
          <w:p w:rsidR="00434B69" w:rsidRPr="00E875BE" w:rsidRDefault="00434B69" w:rsidP="00304FED">
            <w:pPr>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BidJaminan (External)</w:t>
            </w:r>
          </w:p>
        </w:tc>
      </w:tr>
      <w:tr w:rsidR="00434B69" w:rsidRPr="00E875BE" w:rsidTr="00D560D5">
        <w:trPr>
          <w:cnfStyle w:val="000000100000"/>
          <w:trHeight w:val="315"/>
        </w:trPr>
        <w:tc>
          <w:tcPr>
            <w:cnfStyle w:val="001000000000"/>
            <w:tcW w:w="558" w:type="dxa"/>
            <w:hideMark/>
          </w:tcPr>
          <w:p w:rsidR="00434B69" w:rsidRPr="00E875BE" w:rsidRDefault="00434B69" w:rsidP="00D560D5">
            <w:pPr>
              <w:rPr>
                <w:rFonts w:ascii="Calibri" w:eastAsia="Times New Roman" w:hAnsi="Calibri" w:cs="Times New Roman"/>
                <w:color w:val="000000"/>
                <w:sz w:val="20"/>
                <w:szCs w:val="20"/>
              </w:rPr>
            </w:pPr>
          </w:p>
        </w:tc>
        <w:tc>
          <w:tcPr>
            <w:tcW w:w="5760" w:type="dxa"/>
            <w:hideMark/>
          </w:tcPr>
          <w:p w:rsidR="00434B69" w:rsidRPr="00D85FF0" w:rsidRDefault="00434B69" w:rsidP="00482D7B">
            <w:pPr>
              <w:pStyle w:val="ListParagraph"/>
              <w:numPr>
                <w:ilvl w:val="0"/>
                <w:numId w:val="20"/>
              </w:numPr>
              <w:ind w:left="351" w:hanging="360"/>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Fairness Pembayaran Kapitasi</w:t>
            </w:r>
          </w:p>
        </w:tc>
        <w:tc>
          <w:tcPr>
            <w:tcW w:w="903" w:type="dxa"/>
            <w:hideMark/>
          </w:tcPr>
          <w:p w:rsidR="00434B69" w:rsidRPr="00E875BE" w:rsidRDefault="00434B69" w:rsidP="00D560D5">
            <w:pPr>
              <w:jc w:val="right"/>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1,500</w:t>
            </w:r>
          </w:p>
        </w:tc>
        <w:tc>
          <w:tcPr>
            <w:tcW w:w="2067" w:type="dxa"/>
            <w:hideMark/>
          </w:tcPr>
          <w:p w:rsidR="00434B69" w:rsidRPr="00E875BE" w:rsidRDefault="00434B69" w:rsidP="00D560D5">
            <w:pPr>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BidJaminan (Internal)</w:t>
            </w:r>
          </w:p>
        </w:tc>
      </w:tr>
      <w:tr w:rsidR="00434B69" w:rsidRPr="00E875BE" w:rsidTr="00D560D5">
        <w:trPr>
          <w:cnfStyle w:val="00000001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D85FF0">
            <w:pPr>
              <w:pStyle w:val="ListParagraph"/>
              <w:numPr>
                <w:ilvl w:val="0"/>
                <w:numId w:val="20"/>
              </w:numPr>
              <w:ind w:left="351" w:hanging="360"/>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 xml:space="preserve">Contingent Valuation penerimaan iuran peserta bukan </w:t>
            </w:r>
            <w:r w:rsidRPr="00D85FF0">
              <w:rPr>
                <w:rFonts w:ascii="Calibri" w:eastAsia="Times New Roman" w:hAnsi="Calibri" w:cstheme="minorHAnsi"/>
                <w:color w:val="000000"/>
                <w:sz w:val="20"/>
                <w:szCs w:val="20"/>
              </w:rPr>
              <w:lastRenderedPageBreak/>
              <w:t>penerima upah</w:t>
            </w:r>
          </w:p>
        </w:tc>
        <w:tc>
          <w:tcPr>
            <w:tcW w:w="903" w:type="dxa"/>
            <w:hideMark/>
          </w:tcPr>
          <w:p w:rsidR="00434B69" w:rsidRPr="00E875BE" w:rsidRDefault="00434B69" w:rsidP="00D85FF0">
            <w:pPr>
              <w:jc w:val="right"/>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lastRenderedPageBreak/>
              <w:t>1,250</w:t>
            </w:r>
          </w:p>
        </w:tc>
        <w:tc>
          <w:tcPr>
            <w:tcW w:w="2067" w:type="dxa"/>
            <w:hideMark/>
          </w:tcPr>
          <w:p w:rsidR="00434B69" w:rsidRPr="00E875BE" w:rsidRDefault="00434B69" w:rsidP="00304FED">
            <w:pPr>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BidJaminan (External)</w:t>
            </w:r>
          </w:p>
        </w:tc>
      </w:tr>
      <w:tr w:rsidR="00434B69" w:rsidRPr="00E875BE" w:rsidTr="00D560D5">
        <w:trPr>
          <w:cnfStyle w:val="00000010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D85FF0">
            <w:pPr>
              <w:pStyle w:val="ListParagraph"/>
              <w:numPr>
                <w:ilvl w:val="0"/>
                <w:numId w:val="20"/>
              </w:numPr>
              <w:ind w:left="351" w:hanging="360"/>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Klasifikasi CBG Rawat Inap pada 3 kasus CMG</w:t>
            </w:r>
          </w:p>
        </w:tc>
        <w:tc>
          <w:tcPr>
            <w:tcW w:w="903" w:type="dxa"/>
            <w:hideMark/>
          </w:tcPr>
          <w:p w:rsidR="00434B69" w:rsidRPr="00E875BE" w:rsidRDefault="00434B69" w:rsidP="00D85FF0">
            <w:pPr>
              <w:jc w:val="right"/>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3</w:t>
            </w:r>
            <w:r w:rsidRPr="00E875BE">
              <w:rPr>
                <w:rFonts w:ascii="Calibri" w:eastAsia="Times New Roman" w:hAnsi="Calibri" w:cstheme="minorHAnsi"/>
                <w:color w:val="000000"/>
                <w:sz w:val="20"/>
                <w:szCs w:val="20"/>
              </w:rPr>
              <w:t>,250</w:t>
            </w:r>
          </w:p>
        </w:tc>
        <w:tc>
          <w:tcPr>
            <w:tcW w:w="2067" w:type="dxa"/>
            <w:hideMark/>
          </w:tcPr>
          <w:p w:rsidR="00434B69" w:rsidRPr="00E875BE" w:rsidRDefault="00434B69" w:rsidP="00304FED">
            <w:pPr>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BidJaminan (External)</w:t>
            </w:r>
          </w:p>
        </w:tc>
      </w:tr>
      <w:tr w:rsidR="00434B69" w:rsidRPr="00E875BE" w:rsidTr="00D560D5">
        <w:trPr>
          <w:cnfStyle w:val="00000001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r w:rsidRPr="00E875BE">
              <w:rPr>
                <w:rFonts w:ascii="Calibri" w:eastAsia="Times New Roman" w:hAnsi="Calibri" w:cs="Times New Roman"/>
                <w:color w:val="000000"/>
                <w:sz w:val="20"/>
                <w:szCs w:val="20"/>
              </w:rPr>
              <w:t>IV</w:t>
            </w:r>
          </w:p>
        </w:tc>
        <w:tc>
          <w:tcPr>
            <w:tcW w:w="6663" w:type="dxa"/>
            <w:gridSpan w:val="2"/>
            <w:hideMark/>
          </w:tcPr>
          <w:p w:rsidR="00434B69" w:rsidRPr="00E875BE" w:rsidRDefault="00434B69" w:rsidP="00D85FF0">
            <w:pPr>
              <w:cnfStyle w:val="000000010000"/>
              <w:rPr>
                <w:rFonts w:ascii="Calibri" w:eastAsia="Times New Roman" w:hAnsi="Calibri" w:cs="Times New Roman"/>
                <w:b/>
                <w:bCs/>
                <w:color w:val="000000"/>
                <w:sz w:val="20"/>
                <w:szCs w:val="20"/>
              </w:rPr>
            </w:pPr>
            <w:r w:rsidRPr="00E875BE">
              <w:rPr>
                <w:rFonts w:ascii="Calibri" w:eastAsia="Times New Roman" w:hAnsi="Calibri" w:cstheme="minorHAnsi"/>
                <w:b/>
                <w:bCs/>
                <w:color w:val="000000"/>
                <w:sz w:val="20"/>
                <w:szCs w:val="20"/>
              </w:rPr>
              <w:t xml:space="preserve">Bidang </w:t>
            </w:r>
            <w:r>
              <w:rPr>
                <w:rFonts w:ascii="Calibri" w:eastAsia="Times New Roman" w:hAnsi="Calibri" w:cstheme="minorHAnsi"/>
                <w:b/>
                <w:bCs/>
                <w:color w:val="000000"/>
                <w:sz w:val="20"/>
                <w:szCs w:val="20"/>
              </w:rPr>
              <w:t xml:space="preserve">Evaluasi </w:t>
            </w:r>
          </w:p>
        </w:tc>
        <w:tc>
          <w:tcPr>
            <w:tcW w:w="2067" w:type="dxa"/>
            <w:hideMark/>
          </w:tcPr>
          <w:p w:rsidR="00434B69" w:rsidRPr="00E875BE" w:rsidRDefault="00434B69" w:rsidP="00E875BE">
            <w:pPr>
              <w:cnfStyle w:val="000000010000"/>
              <w:rPr>
                <w:rFonts w:ascii="Calibri" w:eastAsia="Times New Roman" w:hAnsi="Calibri" w:cs="Times New Roman"/>
                <w:b/>
                <w:bCs/>
                <w:color w:val="000000"/>
                <w:sz w:val="20"/>
                <w:szCs w:val="20"/>
              </w:rPr>
            </w:pPr>
          </w:p>
        </w:tc>
      </w:tr>
      <w:tr w:rsidR="00434B69" w:rsidRPr="00E875BE" w:rsidTr="00D560D5">
        <w:trPr>
          <w:cnfStyle w:val="00000010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D85FF0">
            <w:pPr>
              <w:pStyle w:val="ListParagraph"/>
              <w:numPr>
                <w:ilvl w:val="0"/>
                <w:numId w:val="20"/>
              </w:numPr>
              <w:ind w:left="351" w:hanging="351"/>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Pengembangan integrasi UKM dan UKP pada era JKN</w:t>
            </w:r>
          </w:p>
        </w:tc>
        <w:tc>
          <w:tcPr>
            <w:tcW w:w="903" w:type="dxa"/>
            <w:hideMark/>
          </w:tcPr>
          <w:p w:rsidR="00434B69" w:rsidRPr="00E875BE" w:rsidRDefault="00434B69" w:rsidP="00304FED">
            <w:pPr>
              <w:jc w:val="right"/>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w:t>
            </w:r>
            <w:r>
              <w:rPr>
                <w:rFonts w:ascii="Calibri" w:eastAsia="Times New Roman" w:hAnsi="Calibri" w:cstheme="minorHAnsi"/>
                <w:color w:val="000000"/>
                <w:sz w:val="20"/>
                <w:szCs w:val="20"/>
              </w:rPr>
              <w:t>500</w:t>
            </w:r>
          </w:p>
        </w:tc>
        <w:tc>
          <w:tcPr>
            <w:tcW w:w="2067" w:type="dxa"/>
            <w:hideMark/>
          </w:tcPr>
          <w:p w:rsidR="00434B69" w:rsidRPr="00E875BE" w:rsidRDefault="00434B69" w:rsidP="00E875BE">
            <w:pPr>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BidEvaluasi (</w:t>
            </w:r>
            <w:r w:rsidRPr="00E875BE">
              <w:rPr>
                <w:rFonts w:ascii="Calibri" w:eastAsia="Times New Roman" w:hAnsi="Calibri" w:cstheme="minorHAnsi"/>
                <w:color w:val="000000"/>
                <w:sz w:val="20"/>
                <w:szCs w:val="20"/>
              </w:rPr>
              <w:t>External</w:t>
            </w:r>
            <w:r>
              <w:rPr>
                <w:rFonts w:ascii="Calibri" w:eastAsia="Times New Roman" w:hAnsi="Calibri" w:cstheme="minorHAnsi"/>
                <w:color w:val="000000"/>
                <w:sz w:val="20"/>
                <w:szCs w:val="20"/>
              </w:rPr>
              <w:t>)</w:t>
            </w:r>
          </w:p>
        </w:tc>
      </w:tr>
      <w:tr w:rsidR="00434B69" w:rsidRPr="00E875BE" w:rsidTr="00D560D5">
        <w:trPr>
          <w:cnfStyle w:val="00000001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D85FF0">
            <w:pPr>
              <w:pStyle w:val="ListParagraph"/>
              <w:numPr>
                <w:ilvl w:val="0"/>
                <w:numId w:val="20"/>
              </w:numPr>
              <w:ind w:left="351" w:hanging="351"/>
              <w:cnfStyle w:val="000000010000"/>
              <w:rPr>
                <w:rFonts w:ascii="Calibri" w:eastAsia="Times New Roman" w:hAnsi="Calibri" w:cs="Times New Roman"/>
                <w:color w:val="000000"/>
                <w:sz w:val="20"/>
                <w:szCs w:val="20"/>
              </w:rPr>
            </w:pPr>
            <w:r w:rsidRPr="00D85FF0">
              <w:rPr>
                <w:rFonts w:ascii="Calibri" w:eastAsia="Times New Roman" w:hAnsi="Calibri" w:cstheme="minorHAnsi"/>
                <w:i/>
                <w:iCs/>
                <w:color w:val="000000"/>
                <w:sz w:val="20"/>
                <w:szCs w:val="20"/>
              </w:rPr>
              <w:t>Bottlenecking</w:t>
            </w:r>
            <w:r w:rsidRPr="00D85FF0">
              <w:rPr>
                <w:rFonts w:ascii="Calibri" w:eastAsia="Times New Roman" w:hAnsi="Calibri" w:cstheme="minorHAnsi"/>
                <w:color w:val="000000"/>
                <w:sz w:val="20"/>
                <w:szCs w:val="20"/>
              </w:rPr>
              <w:t xml:space="preserve"> pembiayaan dan  kinerja program prioritas Kemenkes (paradigm sehat)</w:t>
            </w:r>
          </w:p>
        </w:tc>
        <w:tc>
          <w:tcPr>
            <w:tcW w:w="903" w:type="dxa"/>
            <w:hideMark/>
          </w:tcPr>
          <w:p w:rsidR="00434B69" w:rsidRPr="00E875BE" w:rsidRDefault="00D96792" w:rsidP="00D85FF0">
            <w:pPr>
              <w:jc w:val="right"/>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9</w:t>
            </w:r>
            <w:r w:rsidR="00434B69" w:rsidRPr="00E875BE">
              <w:rPr>
                <w:rFonts w:ascii="Calibri" w:eastAsia="Times New Roman" w:hAnsi="Calibri" w:cstheme="minorHAnsi"/>
                <w:color w:val="000000"/>
                <w:sz w:val="20"/>
                <w:szCs w:val="20"/>
              </w:rPr>
              <w:t>50</w:t>
            </w:r>
          </w:p>
        </w:tc>
        <w:tc>
          <w:tcPr>
            <w:tcW w:w="2067" w:type="dxa"/>
            <w:hideMark/>
          </w:tcPr>
          <w:p w:rsidR="00434B69" w:rsidRPr="00E875BE" w:rsidRDefault="00434B69" w:rsidP="00E875BE">
            <w:pPr>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BidEvaluasi (</w:t>
            </w:r>
            <w:r w:rsidRPr="00E875BE">
              <w:rPr>
                <w:rFonts w:ascii="Calibri" w:eastAsia="Times New Roman" w:hAnsi="Calibri" w:cstheme="minorHAnsi"/>
                <w:color w:val="000000"/>
                <w:sz w:val="20"/>
                <w:szCs w:val="20"/>
              </w:rPr>
              <w:t>External</w:t>
            </w:r>
            <w:r>
              <w:rPr>
                <w:rFonts w:ascii="Calibri" w:eastAsia="Times New Roman" w:hAnsi="Calibri" w:cstheme="minorHAnsi"/>
                <w:color w:val="000000"/>
                <w:sz w:val="20"/>
                <w:szCs w:val="20"/>
              </w:rPr>
              <w:t>)</w:t>
            </w:r>
          </w:p>
        </w:tc>
      </w:tr>
      <w:tr w:rsidR="00434B69" w:rsidRPr="00E875BE" w:rsidTr="00D560D5">
        <w:trPr>
          <w:cnfStyle w:val="00000010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1C5A83">
            <w:pPr>
              <w:pStyle w:val="ListParagraph"/>
              <w:numPr>
                <w:ilvl w:val="0"/>
                <w:numId w:val="20"/>
              </w:numPr>
              <w:ind w:left="351" w:hanging="351"/>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 xml:space="preserve">Revitalisasi </w:t>
            </w:r>
            <w:r>
              <w:rPr>
                <w:rFonts w:ascii="Calibri" w:eastAsia="Times New Roman" w:hAnsi="Calibri" w:cstheme="minorHAnsi"/>
                <w:color w:val="000000"/>
                <w:sz w:val="20"/>
                <w:szCs w:val="20"/>
              </w:rPr>
              <w:t>skema p</w:t>
            </w:r>
            <w:r w:rsidRPr="00D85FF0">
              <w:rPr>
                <w:rFonts w:ascii="Calibri" w:eastAsia="Times New Roman" w:hAnsi="Calibri" w:cstheme="minorHAnsi"/>
                <w:color w:val="000000"/>
                <w:sz w:val="20"/>
                <w:szCs w:val="20"/>
              </w:rPr>
              <w:t xml:space="preserve">embayaran </w:t>
            </w:r>
            <w:r>
              <w:rPr>
                <w:rFonts w:ascii="Calibri" w:eastAsia="Times New Roman" w:hAnsi="Calibri" w:cstheme="minorHAnsi"/>
                <w:color w:val="000000"/>
                <w:sz w:val="20"/>
                <w:szCs w:val="20"/>
              </w:rPr>
              <w:t>k</w:t>
            </w:r>
            <w:r w:rsidRPr="00D85FF0">
              <w:rPr>
                <w:rFonts w:ascii="Calibri" w:eastAsia="Times New Roman" w:hAnsi="Calibri" w:cstheme="minorHAnsi"/>
                <w:color w:val="000000"/>
                <w:sz w:val="20"/>
                <w:szCs w:val="20"/>
              </w:rPr>
              <w:t>apitasi</w:t>
            </w:r>
            <w:r>
              <w:rPr>
                <w:rFonts w:ascii="Calibri" w:eastAsia="Times New Roman" w:hAnsi="Calibri" w:cstheme="minorHAnsi"/>
                <w:color w:val="000000"/>
                <w:sz w:val="20"/>
                <w:szCs w:val="20"/>
              </w:rPr>
              <w:t xml:space="preserve"> di Indonesia</w:t>
            </w:r>
          </w:p>
        </w:tc>
        <w:tc>
          <w:tcPr>
            <w:tcW w:w="903" w:type="dxa"/>
            <w:hideMark/>
          </w:tcPr>
          <w:p w:rsidR="00434B69" w:rsidRPr="00E875BE" w:rsidRDefault="00434B69" w:rsidP="00304FED">
            <w:pPr>
              <w:jc w:val="right"/>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1</w:t>
            </w:r>
            <w:r w:rsidRPr="00E875BE">
              <w:rPr>
                <w:rFonts w:ascii="Calibri" w:eastAsia="Times New Roman" w:hAnsi="Calibri" w:cstheme="minorHAnsi"/>
                <w:color w:val="000000"/>
                <w:sz w:val="20"/>
                <w:szCs w:val="20"/>
              </w:rPr>
              <w:t>,</w:t>
            </w:r>
            <w:r>
              <w:rPr>
                <w:rFonts w:ascii="Calibri" w:eastAsia="Times New Roman" w:hAnsi="Calibri" w:cstheme="minorHAnsi"/>
                <w:color w:val="000000"/>
                <w:sz w:val="20"/>
                <w:szCs w:val="20"/>
              </w:rPr>
              <w:t>7</w:t>
            </w:r>
            <w:r w:rsidRPr="00E875BE">
              <w:rPr>
                <w:rFonts w:ascii="Calibri" w:eastAsia="Times New Roman" w:hAnsi="Calibri" w:cstheme="minorHAnsi"/>
                <w:color w:val="000000"/>
                <w:sz w:val="20"/>
                <w:szCs w:val="20"/>
              </w:rPr>
              <w:t>50</w:t>
            </w:r>
          </w:p>
        </w:tc>
        <w:tc>
          <w:tcPr>
            <w:tcW w:w="2067" w:type="dxa"/>
            <w:hideMark/>
          </w:tcPr>
          <w:p w:rsidR="00434B69" w:rsidRPr="00E875BE" w:rsidRDefault="00434B69" w:rsidP="00E875BE">
            <w:pPr>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BidEvaluasi (</w:t>
            </w:r>
            <w:r w:rsidRPr="00E875BE">
              <w:rPr>
                <w:rFonts w:ascii="Calibri" w:eastAsia="Times New Roman" w:hAnsi="Calibri" w:cstheme="minorHAnsi"/>
                <w:color w:val="000000"/>
                <w:sz w:val="20"/>
                <w:szCs w:val="20"/>
              </w:rPr>
              <w:t>External</w:t>
            </w:r>
            <w:r>
              <w:rPr>
                <w:rFonts w:ascii="Calibri" w:eastAsia="Times New Roman" w:hAnsi="Calibri" w:cstheme="minorHAnsi"/>
                <w:color w:val="000000"/>
                <w:sz w:val="20"/>
                <w:szCs w:val="20"/>
              </w:rPr>
              <w:t>)</w:t>
            </w:r>
          </w:p>
        </w:tc>
      </w:tr>
      <w:tr w:rsidR="00434B69" w:rsidRPr="00E875BE" w:rsidTr="00D560D5">
        <w:trPr>
          <w:cnfStyle w:val="000000010000"/>
          <w:trHeight w:val="300"/>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D85FF0">
            <w:pPr>
              <w:pStyle w:val="ListParagraph"/>
              <w:numPr>
                <w:ilvl w:val="0"/>
                <w:numId w:val="20"/>
              </w:numPr>
              <w:ind w:left="351" w:hanging="351"/>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Pelambagaan HTA di Indoensia</w:t>
            </w:r>
          </w:p>
        </w:tc>
        <w:tc>
          <w:tcPr>
            <w:tcW w:w="903" w:type="dxa"/>
            <w:hideMark/>
          </w:tcPr>
          <w:p w:rsidR="00434B69" w:rsidRPr="00E875BE" w:rsidRDefault="00434B69" w:rsidP="00D85FF0">
            <w:pPr>
              <w:jc w:val="right"/>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850</w:t>
            </w:r>
          </w:p>
        </w:tc>
        <w:tc>
          <w:tcPr>
            <w:tcW w:w="2067" w:type="dxa"/>
            <w:hideMark/>
          </w:tcPr>
          <w:p w:rsidR="00434B69" w:rsidRPr="00E875BE" w:rsidRDefault="00434B69" w:rsidP="00E875BE">
            <w:pPr>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BidEvaluasi (</w:t>
            </w:r>
            <w:r w:rsidRPr="00E875BE">
              <w:rPr>
                <w:rFonts w:ascii="Calibri" w:eastAsia="Times New Roman" w:hAnsi="Calibri" w:cstheme="minorHAnsi"/>
                <w:color w:val="000000"/>
                <w:sz w:val="20"/>
                <w:szCs w:val="20"/>
              </w:rPr>
              <w:t>Internal</w:t>
            </w:r>
            <w:r>
              <w:rPr>
                <w:rFonts w:ascii="Calibri" w:eastAsia="Times New Roman" w:hAnsi="Calibri" w:cstheme="minorHAnsi"/>
                <w:color w:val="000000"/>
                <w:sz w:val="20"/>
                <w:szCs w:val="20"/>
              </w:rPr>
              <w:t>)</w:t>
            </w:r>
          </w:p>
        </w:tc>
      </w:tr>
      <w:tr w:rsidR="00434B69" w:rsidRPr="00E875BE" w:rsidTr="00D560D5">
        <w:trPr>
          <w:cnfStyle w:val="00000010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D85FF0">
            <w:pPr>
              <w:pStyle w:val="ListParagraph"/>
              <w:numPr>
                <w:ilvl w:val="0"/>
                <w:numId w:val="20"/>
              </w:numPr>
              <w:ind w:left="351" w:hanging="351"/>
              <w:cnfStyle w:val="00000010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Evaluasi Ekonomi obat (kasus terpilih)</w:t>
            </w:r>
          </w:p>
        </w:tc>
        <w:tc>
          <w:tcPr>
            <w:tcW w:w="903" w:type="dxa"/>
            <w:hideMark/>
          </w:tcPr>
          <w:p w:rsidR="00434B69" w:rsidRPr="00E875BE" w:rsidRDefault="00434B69" w:rsidP="00D85FF0">
            <w:pPr>
              <w:jc w:val="right"/>
              <w:cnfStyle w:val="00000010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1,800</w:t>
            </w:r>
          </w:p>
        </w:tc>
        <w:tc>
          <w:tcPr>
            <w:tcW w:w="2067" w:type="dxa"/>
            <w:hideMark/>
          </w:tcPr>
          <w:p w:rsidR="00434B69" w:rsidRPr="00E875BE" w:rsidRDefault="00434B69" w:rsidP="00E875BE">
            <w:pPr>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BidEvaluasi (</w:t>
            </w:r>
            <w:r w:rsidRPr="00E875BE">
              <w:rPr>
                <w:rFonts w:ascii="Calibri" w:eastAsia="Times New Roman" w:hAnsi="Calibri" w:cstheme="minorHAnsi"/>
                <w:color w:val="000000"/>
                <w:sz w:val="20"/>
                <w:szCs w:val="20"/>
              </w:rPr>
              <w:t>Internal</w:t>
            </w:r>
            <w:r>
              <w:rPr>
                <w:rFonts w:ascii="Calibri" w:eastAsia="Times New Roman" w:hAnsi="Calibri" w:cstheme="minorHAnsi"/>
                <w:color w:val="000000"/>
                <w:sz w:val="20"/>
                <w:szCs w:val="20"/>
              </w:rPr>
              <w:t>)</w:t>
            </w:r>
          </w:p>
        </w:tc>
      </w:tr>
      <w:tr w:rsidR="00434B69" w:rsidRPr="00E875BE" w:rsidTr="00D560D5">
        <w:trPr>
          <w:cnfStyle w:val="000000010000"/>
          <w:trHeight w:val="315"/>
        </w:trPr>
        <w:tc>
          <w:tcPr>
            <w:cnfStyle w:val="001000000000"/>
            <w:tcW w:w="558" w:type="dxa"/>
            <w:hideMark/>
          </w:tcPr>
          <w:p w:rsidR="00434B69" w:rsidRPr="00E875BE" w:rsidRDefault="00434B69" w:rsidP="00E875BE">
            <w:pPr>
              <w:rPr>
                <w:rFonts w:ascii="Calibri" w:eastAsia="Times New Roman" w:hAnsi="Calibri" w:cs="Times New Roman"/>
                <w:color w:val="000000"/>
                <w:sz w:val="20"/>
                <w:szCs w:val="20"/>
              </w:rPr>
            </w:pPr>
          </w:p>
        </w:tc>
        <w:tc>
          <w:tcPr>
            <w:tcW w:w="5760" w:type="dxa"/>
            <w:hideMark/>
          </w:tcPr>
          <w:p w:rsidR="00434B69" w:rsidRPr="00D85FF0" w:rsidRDefault="00434B69" w:rsidP="00D85FF0">
            <w:pPr>
              <w:pStyle w:val="ListParagraph"/>
              <w:numPr>
                <w:ilvl w:val="0"/>
                <w:numId w:val="20"/>
              </w:numPr>
              <w:ind w:left="351" w:hanging="351"/>
              <w:cnfStyle w:val="000000010000"/>
              <w:rPr>
                <w:rFonts w:ascii="Calibri" w:eastAsia="Times New Roman" w:hAnsi="Calibri" w:cs="Times New Roman"/>
                <w:color w:val="000000"/>
                <w:sz w:val="20"/>
                <w:szCs w:val="20"/>
              </w:rPr>
            </w:pPr>
            <w:r w:rsidRPr="00D85FF0">
              <w:rPr>
                <w:rFonts w:ascii="Calibri" w:eastAsia="Times New Roman" w:hAnsi="Calibri" w:cstheme="minorHAnsi"/>
                <w:color w:val="000000"/>
                <w:sz w:val="20"/>
                <w:szCs w:val="20"/>
              </w:rPr>
              <w:t>Evaluasi Ekonomi Terapi Khusus (kasus terpilih)</w:t>
            </w:r>
          </w:p>
        </w:tc>
        <w:tc>
          <w:tcPr>
            <w:tcW w:w="903" w:type="dxa"/>
            <w:hideMark/>
          </w:tcPr>
          <w:p w:rsidR="00434B69" w:rsidRPr="00E875BE" w:rsidRDefault="00434B69" w:rsidP="00D85FF0">
            <w:pPr>
              <w:jc w:val="right"/>
              <w:cnfStyle w:val="000000010000"/>
              <w:rPr>
                <w:rFonts w:ascii="Calibri" w:eastAsia="Times New Roman" w:hAnsi="Calibri" w:cs="Times New Roman"/>
                <w:color w:val="000000"/>
                <w:sz w:val="20"/>
                <w:szCs w:val="20"/>
              </w:rPr>
            </w:pPr>
            <w:r w:rsidRPr="00E875BE">
              <w:rPr>
                <w:rFonts w:ascii="Calibri" w:eastAsia="Times New Roman" w:hAnsi="Calibri" w:cstheme="minorHAnsi"/>
                <w:color w:val="000000"/>
                <w:sz w:val="20"/>
                <w:szCs w:val="20"/>
              </w:rPr>
              <w:t>1,800</w:t>
            </w:r>
          </w:p>
        </w:tc>
        <w:tc>
          <w:tcPr>
            <w:tcW w:w="2067" w:type="dxa"/>
            <w:hideMark/>
          </w:tcPr>
          <w:p w:rsidR="00434B69" w:rsidRPr="00E875BE" w:rsidRDefault="00434B69" w:rsidP="00E875BE">
            <w:pPr>
              <w:cnfStyle w:val="000000010000"/>
              <w:rPr>
                <w:rFonts w:ascii="Calibri" w:eastAsia="Times New Roman" w:hAnsi="Calibri" w:cs="Times New Roman"/>
                <w:color w:val="000000"/>
                <w:sz w:val="20"/>
                <w:szCs w:val="20"/>
              </w:rPr>
            </w:pPr>
            <w:r>
              <w:rPr>
                <w:rFonts w:ascii="Calibri" w:eastAsia="Times New Roman" w:hAnsi="Calibri" w:cstheme="minorHAnsi"/>
                <w:color w:val="000000"/>
                <w:sz w:val="20"/>
                <w:szCs w:val="20"/>
              </w:rPr>
              <w:t>BidEvaluasi (External)</w:t>
            </w:r>
          </w:p>
        </w:tc>
      </w:tr>
      <w:tr w:rsidR="00434B69" w:rsidRPr="00E875BE" w:rsidTr="00D560D5">
        <w:trPr>
          <w:cnfStyle w:val="000000100000"/>
          <w:trHeight w:val="315"/>
        </w:trPr>
        <w:tc>
          <w:tcPr>
            <w:cnfStyle w:val="001000000000"/>
            <w:tcW w:w="6318" w:type="dxa"/>
            <w:gridSpan w:val="2"/>
            <w:hideMark/>
          </w:tcPr>
          <w:p w:rsidR="00434B69" w:rsidRPr="00E875BE" w:rsidRDefault="00434B69" w:rsidP="00E875BE">
            <w:pPr>
              <w:rPr>
                <w:rFonts w:ascii="Calibri" w:eastAsia="Times New Roman" w:hAnsi="Calibri" w:cs="Times New Roman"/>
                <w:color w:val="000000"/>
                <w:sz w:val="20"/>
                <w:szCs w:val="20"/>
              </w:rPr>
            </w:pPr>
            <w:r w:rsidRPr="00E875BE">
              <w:rPr>
                <w:rFonts w:ascii="Calibri" w:eastAsia="Times New Roman" w:hAnsi="Calibri" w:cs="Times New Roman"/>
                <w:color w:val="000000"/>
                <w:sz w:val="20"/>
                <w:szCs w:val="20"/>
              </w:rPr>
              <w:t>GRAND TOTAL (Rp Juta)</w:t>
            </w:r>
          </w:p>
        </w:tc>
        <w:tc>
          <w:tcPr>
            <w:tcW w:w="903" w:type="dxa"/>
            <w:hideMark/>
          </w:tcPr>
          <w:p w:rsidR="00434B69" w:rsidRPr="00E875BE" w:rsidRDefault="00434B69" w:rsidP="00304FED">
            <w:pPr>
              <w:jc w:val="right"/>
              <w:cnfStyle w:val="000000100000"/>
              <w:rPr>
                <w:rFonts w:ascii="Calibri" w:eastAsia="Times New Roman" w:hAnsi="Calibri" w:cs="Times New Roman"/>
                <w:color w:val="000000"/>
                <w:sz w:val="20"/>
                <w:szCs w:val="20"/>
              </w:rPr>
            </w:pPr>
            <w:r>
              <w:rPr>
                <w:rFonts w:ascii="Calibri" w:eastAsia="Times New Roman" w:hAnsi="Calibri" w:cstheme="minorHAnsi"/>
                <w:color w:val="000000"/>
                <w:sz w:val="20"/>
                <w:szCs w:val="20"/>
              </w:rPr>
              <w:t>39</w:t>
            </w:r>
            <w:r w:rsidRPr="00E875BE">
              <w:rPr>
                <w:rFonts w:ascii="Calibri" w:eastAsia="Times New Roman" w:hAnsi="Calibri" w:cstheme="minorHAnsi"/>
                <w:color w:val="000000"/>
                <w:sz w:val="20"/>
                <w:szCs w:val="20"/>
              </w:rPr>
              <w:t>,</w:t>
            </w:r>
            <w:r w:rsidR="00D96792">
              <w:rPr>
                <w:rFonts w:ascii="Calibri" w:eastAsia="Times New Roman" w:hAnsi="Calibri" w:cstheme="minorHAnsi"/>
                <w:color w:val="000000"/>
                <w:sz w:val="20"/>
                <w:szCs w:val="20"/>
              </w:rPr>
              <w:t>4</w:t>
            </w:r>
            <w:r>
              <w:rPr>
                <w:rFonts w:ascii="Calibri" w:eastAsia="Times New Roman" w:hAnsi="Calibri" w:cstheme="minorHAnsi"/>
                <w:color w:val="000000"/>
                <w:sz w:val="20"/>
                <w:szCs w:val="20"/>
              </w:rPr>
              <w:t>0</w:t>
            </w:r>
            <w:r w:rsidRPr="00E875BE">
              <w:rPr>
                <w:rFonts w:ascii="Calibri" w:eastAsia="Times New Roman" w:hAnsi="Calibri" w:cstheme="minorHAnsi"/>
                <w:color w:val="000000"/>
                <w:sz w:val="20"/>
                <w:szCs w:val="20"/>
              </w:rPr>
              <w:t>0</w:t>
            </w:r>
          </w:p>
        </w:tc>
        <w:tc>
          <w:tcPr>
            <w:tcW w:w="2067" w:type="dxa"/>
            <w:hideMark/>
          </w:tcPr>
          <w:p w:rsidR="00434B69" w:rsidRPr="00E875BE" w:rsidRDefault="00434B69" w:rsidP="00E875BE">
            <w:pPr>
              <w:cnfStyle w:val="000000100000"/>
              <w:rPr>
                <w:rFonts w:ascii="Calibri" w:eastAsia="Times New Roman" w:hAnsi="Calibri" w:cs="Times New Roman"/>
                <w:color w:val="000000"/>
                <w:sz w:val="20"/>
                <w:szCs w:val="20"/>
              </w:rPr>
            </w:pPr>
          </w:p>
        </w:tc>
      </w:tr>
    </w:tbl>
    <w:p w:rsidR="007151D4" w:rsidRDefault="007151D4" w:rsidP="00706C46">
      <w:pPr>
        <w:jc w:val="both"/>
        <w:rPr>
          <w:b/>
        </w:rPr>
      </w:pPr>
    </w:p>
    <w:p w:rsidR="007151D4" w:rsidRDefault="007151D4" w:rsidP="00D560D5">
      <w:r w:rsidRPr="00794A61">
        <w:rPr>
          <w:b/>
        </w:rPr>
        <w:t xml:space="preserve">Usulan kajian dalam Tabel 1 </w:t>
      </w:r>
      <w:r>
        <w:rPr>
          <w:b/>
        </w:rPr>
        <w:t xml:space="preserve">perlu </w:t>
      </w:r>
      <w:r w:rsidRPr="00794A61">
        <w:rPr>
          <w:b/>
        </w:rPr>
        <w:t xml:space="preserve">ditindaklanjuti dalam mini-lokakarya </w:t>
      </w:r>
      <w:r w:rsidR="00D560D5">
        <w:rPr>
          <w:b/>
        </w:rPr>
        <w:t xml:space="preserve">internal </w:t>
      </w:r>
      <w:r w:rsidRPr="00794A61">
        <w:rPr>
          <w:b/>
        </w:rPr>
        <w:t>P2JK.</w:t>
      </w:r>
      <w:r>
        <w:t xml:space="preserve"> Tujuannya untuk menggali masukan dari setiap unsur di lingkungan Kemenkes, serta sinkronisasi agenda riset. Luaran lokakarnya harus dituangkan dalam rencana aksi, termasuk identifikasi potensial pelaksana, perhitungan kebutuhan dana, penyusunan kerangka acuhan untuk setiap topik kajian yang akan dilaksanakan, serta jadwal kegiatan. </w:t>
      </w:r>
    </w:p>
    <w:p w:rsidR="00A814A0" w:rsidRDefault="00D560D5" w:rsidP="00D560D5">
      <w:pPr>
        <w:pStyle w:val="Heading2"/>
        <w:numPr>
          <w:ilvl w:val="0"/>
          <w:numId w:val="17"/>
        </w:numPr>
        <w:ind w:left="360" w:hanging="360"/>
      </w:pPr>
      <w:bookmarkStart w:id="3" w:name="_Toc443263166"/>
      <w:r>
        <w:t xml:space="preserve">Deskripsi </w:t>
      </w:r>
      <w:r w:rsidR="00A814A0">
        <w:t>Kajian P2JK</w:t>
      </w:r>
      <w:bookmarkEnd w:id="3"/>
      <w:r w:rsidR="00A814A0">
        <w:t xml:space="preserve"> </w:t>
      </w:r>
    </w:p>
    <w:p w:rsidR="00834694" w:rsidRPr="00834694" w:rsidRDefault="00834694" w:rsidP="00834694">
      <w:pPr>
        <w:cnfStyle w:val="000000010000"/>
      </w:pPr>
      <w:r>
        <w:t xml:space="preserve">Deskripsi </w:t>
      </w:r>
      <w:r w:rsidR="00DB72D0">
        <w:t xml:space="preserve">ringkas </w:t>
      </w:r>
      <w:r>
        <w:t xml:space="preserve">kajian P2JK </w:t>
      </w:r>
      <w:r w:rsidR="00DB72D0">
        <w:t>T</w:t>
      </w:r>
      <w:r>
        <w:t xml:space="preserve">ahun 2016--judul, metode, luaran, estimasi budget dan pelaksana--disajikan dalam Tabel 2. </w:t>
      </w:r>
      <w:r w:rsidR="00DB72D0">
        <w:t xml:space="preserve"> Deskripi kajian ini dapat digunakan sebagai inputs dalam penyusunan ToR. </w:t>
      </w:r>
    </w:p>
    <w:p w:rsidR="00A814A0" w:rsidRPr="00A814A0" w:rsidRDefault="00A814A0" w:rsidP="00A814A0">
      <w:pPr>
        <w:pStyle w:val="Heading3"/>
        <w:numPr>
          <w:ilvl w:val="1"/>
          <w:numId w:val="17"/>
        </w:numPr>
        <w:cnfStyle w:val="000000010000"/>
      </w:pPr>
      <w:bookmarkStart w:id="4" w:name="_Toc443263167"/>
      <w:r>
        <w:t>Isu-Isu Lintas Bidang</w:t>
      </w:r>
      <w:bookmarkEnd w:id="4"/>
    </w:p>
    <w:p w:rsidR="00A83D05" w:rsidRPr="00D560D5" w:rsidRDefault="00A814A0" w:rsidP="00A83D05">
      <w:pPr>
        <w:pStyle w:val="ListParagraph"/>
        <w:numPr>
          <w:ilvl w:val="0"/>
          <w:numId w:val="19"/>
        </w:numPr>
        <w:ind w:left="360" w:hanging="360"/>
        <w:contextualSpacing w:val="0"/>
        <w:cnfStyle w:val="000000010000"/>
        <w:rPr>
          <w:rFonts w:cstheme="minorHAnsi"/>
        </w:rPr>
      </w:pPr>
      <w:r w:rsidRPr="00D560D5">
        <w:rPr>
          <w:b/>
        </w:rPr>
        <w:t>Evaluasi program JKN dalam peningkatan akses dan ekuitas layanan kesehatan.</w:t>
      </w:r>
      <w:r w:rsidRPr="00D560D5">
        <w:t xml:space="preserve">  </w:t>
      </w:r>
      <w:r w:rsidR="00F00663" w:rsidRPr="00D560D5">
        <w:t xml:space="preserve">Evaluasi </w:t>
      </w:r>
      <w:r w:rsidRPr="00D560D5">
        <w:t xml:space="preserve">bertujuan untuk (i) </w:t>
      </w:r>
      <w:r w:rsidR="00DB72D0">
        <w:rPr>
          <w:rFonts w:cstheme="minorHAnsi"/>
        </w:rPr>
        <w:t>m</w:t>
      </w:r>
      <w:r w:rsidRPr="00D560D5">
        <w:rPr>
          <w:rFonts w:cstheme="minorHAnsi"/>
        </w:rPr>
        <w:t xml:space="preserve">engkaji dampak JKN terhadap akses dan ekuitas dalam layanan kesehatan; (ii) </w:t>
      </w:r>
      <w:r w:rsidR="00DB72D0">
        <w:rPr>
          <w:rFonts w:cstheme="minorHAnsi"/>
        </w:rPr>
        <w:t>m</w:t>
      </w:r>
      <w:r w:rsidRPr="00D560D5">
        <w:rPr>
          <w:rFonts w:cstheme="minorHAnsi"/>
        </w:rPr>
        <w:t xml:space="preserve">engidentifikasi profil dan tren penyakit yang diderita oleh peserta JKN; dan (iii) menyajikan profil tentang pemanfaatan layanan kesehatan oleh peserta JKN dan non-peserta JKN. </w:t>
      </w:r>
      <w:r w:rsidR="00F00663" w:rsidRPr="00D560D5">
        <w:rPr>
          <w:rFonts w:cstheme="minorHAnsi"/>
        </w:rPr>
        <w:t xml:space="preserve">Untuk mencapai tujuan </w:t>
      </w:r>
      <w:r w:rsidRPr="00D560D5">
        <w:rPr>
          <w:rFonts w:cstheme="minorHAnsi"/>
        </w:rPr>
        <w:t xml:space="preserve">ini </w:t>
      </w:r>
      <w:r w:rsidR="00DB72D0">
        <w:rPr>
          <w:rFonts w:cstheme="minorHAnsi"/>
        </w:rPr>
        <w:t xml:space="preserve">maka </w:t>
      </w:r>
      <w:r w:rsidRPr="00D560D5">
        <w:rPr>
          <w:rFonts w:cstheme="minorHAnsi"/>
        </w:rPr>
        <w:t xml:space="preserve">diperlukan </w:t>
      </w:r>
      <w:r w:rsidR="00F00663" w:rsidRPr="00D560D5">
        <w:rPr>
          <w:rFonts w:cstheme="minorHAnsi"/>
        </w:rPr>
        <w:t xml:space="preserve">kajian </w:t>
      </w:r>
      <w:r w:rsidRPr="00D560D5">
        <w:rPr>
          <w:rFonts w:cstheme="minorHAnsi"/>
        </w:rPr>
        <w:t>kuantitatif dengan mengoptimalkan ketersediaan data survai nasional (seperti Susenas) serta data klaim. Analisi</w:t>
      </w:r>
      <w:r w:rsidR="00F00663" w:rsidRPr="00D560D5">
        <w:rPr>
          <w:rFonts w:cstheme="minorHAnsi"/>
        </w:rPr>
        <w:t>s</w:t>
      </w:r>
      <w:r w:rsidRPr="00D560D5">
        <w:rPr>
          <w:rFonts w:cstheme="minorHAnsi"/>
        </w:rPr>
        <w:t xml:space="preserve"> data survei nasional </w:t>
      </w:r>
      <w:r w:rsidR="00DB72D0">
        <w:rPr>
          <w:rFonts w:cstheme="minorHAnsi"/>
        </w:rPr>
        <w:t xml:space="preserve">bermanfaat </w:t>
      </w:r>
      <w:r w:rsidRPr="00D560D5">
        <w:rPr>
          <w:rFonts w:cstheme="minorHAnsi"/>
        </w:rPr>
        <w:t>untuk mendeteksi aksesibilitas penduduk terhadap pelayanan kesehatan</w:t>
      </w:r>
      <w:r w:rsidR="00DB72D0">
        <w:rPr>
          <w:rFonts w:cstheme="minorHAnsi"/>
        </w:rPr>
        <w:t>,</w:t>
      </w:r>
      <w:r w:rsidRPr="00D560D5">
        <w:rPr>
          <w:rFonts w:cstheme="minorHAnsi"/>
        </w:rPr>
        <w:t xml:space="preserve"> serta mendeteksi kejadian ekuitas dalam akses layanan. Sedangkan analisis data klaim BPJS </w:t>
      </w:r>
      <w:r w:rsidR="00F00663" w:rsidRPr="00D560D5">
        <w:rPr>
          <w:rFonts w:cstheme="minorHAnsi"/>
        </w:rPr>
        <w:t>ber</w:t>
      </w:r>
      <w:r w:rsidR="00DB72D0">
        <w:rPr>
          <w:rFonts w:cstheme="minorHAnsi"/>
        </w:rPr>
        <w:t xml:space="preserve">guna </w:t>
      </w:r>
      <w:r w:rsidRPr="00D560D5">
        <w:rPr>
          <w:rFonts w:cstheme="minorHAnsi"/>
        </w:rPr>
        <w:t xml:space="preserve">untuk mendeteksi profil penyakit dan tren penyakit. Fakta empiris hubungan kausal JKN dengan akses dan ekuitas </w:t>
      </w:r>
      <w:r w:rsidR="00DB72D0">
        <w:rPr>
          <w:rFonts w:cstheme="minorHAnsi"/>
        </w:rPr>
        <w:t xml:space="preserve">dapat </w:t>
      </w:r>
      <w:r w:rsidRPr="00D560D5">
        <w:rPr>
          <w:rFonts w:cstheme="minorHAnsi"/>
        </w:rPr>
        <w:t xml:space="preserve">didekati dengan </w:t>
      </w:r>
      <w:r w:rsidR="00DB72D0">
        <w:rPr>
          <w:rFonts w:cstheme="minorHAnsi"/>
        </w:rPr>
        <w:t xml:space="preserve">menggunakan </w:t>
      </w:r>
      <w:r w:rsidRPr="00D560D5">
        <w:rPr>
          <w:rFonts w:cstheme="minorHAnsi"/>
        </w:rPr>
        <w:t>aplikasi ekonometrika</w:t>
      </w:r>
      <w:r w:rsidR="00F00663" w:rsidRPr="00D560D5">
        <w:rPr>
          <w:rFonts w:cstheme="minorHAnsi"/>
        </w:rPr>
        <w:t xml:space="preserve"> </w:t>
      </w:r>
      <w:r w:rsidR="00DB72D0">
        <w:rPr>
          <w:rFonts w:cstheme="minorHAnsi"/>
        </w:rPr>
        <w:t>(</w:t>
      </w:r>
      <w:r w:rsidR="00F00663" w:rsidRPr="00D560D5">
        <w:rPr>
          <w:rFonts w:cstheme="minorHAnsi"/>
        </w:rPr>
        <w:t>analisis regresi</w:t>
      </w:r>
      <w:r w:rsidR="00DB72D0">
        <w:rPr>
          <w:rFonts w:cstheme="minorHAnsi"/>
        </w:rPr>
        <w:t>)</w:t>
      </w:r>
      <w:r w:rsidR="00F00663" w:rsidRPr="00D560D5">
        <w:rPr>
          <w:rFonts w:cstheme="minorHAnsi"/>
        </w:rPr>
        <w:t xml:space="preserve">. Aplikasi ekonometrika ini digunakan untuk menetralisir problem endogenity </w:t>
      </w:r>
      <w:r w:rsidRPr="00D560D5">
        <w:rPr>
          <w:rFonts w:cstheme="minorHAnsi"/>
        </w:rPr>
        <w:t>JKN</w:t>
      </w:r>
      <w:r w:rsidR="00F00663" w:rsidRPr="00D560D5">
        <w:rPr>
          <w:rFonts w:cstheme="minorHAnsi"/>
        </w:rPr>
        <w:t xml:space="preserve"> dan </w:t>
      </w:r>
      <w:r w:rsidRPr="00D560D5">
        <w:rPr>
          <w:rFonts w:cstheme="minorHAnsi"/>
        </w:rPr>
        <w:t>sampel selection bias</w:t>
      </w:r>
      <w:r w:rsidR="00F00663" w:rsidRPr="00D560D5">
        <w:rPr>
          <w:rFonts w:cstheme="minorHAnsi"/>
        </w:rPr>
        <w:t xml:space="preserve">. Penerapan aplikasi ekonometrika harus disesuaikan dengan data yang digunakan </w:t>
      </w:r>
      <w:r w:rsidR="00DB72D0">
        <w:rPr>
          <w:rFonts w:cstheme="minorHAnsi"/>
        </w:rPr>
        <w:t>dalam vriabel dependen:</w:t>
      </w:r>
      <w:r w:rsidR="00F00663" w:rsidRPr="00D560D5">
        <w:rPr>
          <w:rFonts w:cstheme="minorHAnsi"/>
        </w:rPr>
        <w:t xml:space="preserve"> apakah diukur dengan data </w:t>
      </w:r>
      <w:r w:rsidRPr="00D560D5">
        <w:rPr>
          <w:rFonts w:cstheme="minorHAnsi"/>
        </w:rPr>
        <w:t xml:space="preserve">biner </w:t>
      </w:r>
      <w:r w:rsidR="00F00663" w:rsidRPr="00D560D5">
        <w:rPr>
          <w:rFonts w:cstheme="minorHAnsi"/>
        </w:rPr>
        <w:t xml:space="preserve">atau kontinyu. </w:t>
      </w:r>
      <w:r w:rsidR="00DB72D0">
        <w:rPr>
          <w:rFonts w:cstheme="minorHAnsi"/>
        </w:rPr>
        <w:t>R</w:t>
      </w:r>
      <w:r w:rsidR="00F00663" w:rsidRPr="00D560D5">
        <w:rPr>
          <w:rFonts w:cstheme="minorHAnsi"/>
        </w:rPr>
        <w:t>ancangan r</w:t>
      </w:r>
      <w:r w:rsidRPr="00D560D5">
        <w:rPr>
          <w:rFonts w:cstheme="minorHAnsi"/>
        </w:rPr>
        <w:t xml:space="preserve">epeated cross-sectional </w:t>
      </w:r>
      <w:r w:rsidR="00F00663" w:rsidRPr="00D560D5">
        <w:rPr>
          <w:rFonts w:cstheme="minorHAnsi"/>
        </w:rPr>
        <w:t>antar data su</w:t>
      </w:r>
      <w:r w:rsidR="00DB72D0">
        <w:rPr>
          <w:rFonts w:cstheme="minorHAnsi"/>
        </w:rPr>
        <w:t>r</w:t>
      </w:r>
      <w:r w:rsidR="00F00663" w:rsidRPr="00D560D5">
        <w:rPr>
          <w:rFonts w:cstheme="minorHAnsi"/>
        </w:rPr>
        <w:t xml:space="preserve">vei juga harus dilakukan untuk menjawab </w:t>
      </w:r>
      <w:r w:rsidR="00DB72D0">
        <w:rPr>
          <w:rFonts w:cstheme="minorHAnsi"/>
        </w:rPr>
        <w:t xml:space="preserve">tren </w:t>
      </w:r>
      <w:r w:rsidR="00F00663" w:rsidRPr="00D560D5">
        <w:rPr>
          <w:rFonts w:cstheme="minorHAnsi"/>
        </w:rPr>
        <w:t xml:space="preserve">akses dan ekuitas. Hasil analisis selanjutnya digunakan sebagai dasar untuk pembuatan (a) </w:t>
      </w:r>
      <w:r w:rsidR="00F00663" w:rsidRPr="00D560D5">
        <w:rPr>
          <w:rFonts w:cstheme="minorHAnsi"/>
          <w:b/>
        </w:rPr>
        <w:t>Isu Brief</w:t>
      </w:r>
      <w:r w:rsidR="00F00663" w:rsidRPr="00D560D5">
        <w:rPr>
          <w:rFonts w:cstheme="minorHAnsi"/>
        </w:rPr>
        <w:t xml:space="preserve"> tentang potret dan tren penyakit diantara peserta JKN; (b)</w:t>
      </w:r>
      <w:r w:rsidR="00F00663" w:rsidRPr="00D560D5">
        <w:rPr>
          <w:rFonts w:cstheme="minorHAnsi"/>
          <w:b/>
        </w:rPr>
        <w:t xml:space="preserve"> Isu Brief</w:t>
      </w:r>
      <w:r w:rsidR="00F00663" w:rsidRPr="00D560D5">
        <w:rPr>
          <w:rFonts w:cstheme="minorHAnsi"/>
        </w:rPr>
        <w:t xml:space="preserve"> tentang Potret disparitas pemanfaatan layanan kesehatan antara sebelum dan sesudah </w:t>
      </w:r>
      <w:r w:rsidR="00F00663" w:rsidRPr="00D560D5">
        <w:rPr>
          <w:rFonts w:cstheme="minorHAnsi"/>
        </w:rPr>
        <w:lastRenderedPageBreak/>
        <w:t xml:space="preserve">JKN; dan (c) </w:t>
      </w:r>
      <w:r w:rsidR="00F00663" w:rsidRPr="00D560D5">
        <w:rPr>
          <w:rFonts w:cstheme="minorHAnsi"/>
          <w:b/>
        </w:rPr>
        <w:t>Policy Brief</w:t>
      </w:r>
      <w:r w:rsidR="00F00663" w:rsidRPr="00D560D5">
        <w:rPr>
          <w:rFonts w:cstheme="minorHAnsi"/>
        </w:rPr>
        <w:t xml:space="preserve"> dan </w:t>
      </w:r>
      <w:r w:rsidR="00F00663" w:rsidRPr="00D560D5">
        <w:rPr>
          <w:rFonts w:cstheme="minorHAnsi"/>
          <w:b/>
        </w:rPr>
        <w:t>Publikasi Internasional</w:t>
      </w:r>
      <w:r w:rsidR="00F00663" w:rsidRPr="00D560D5">
        <w:rPr>
          <w:rFonts w:cstheme="minorHAnsi"/>
        </w:rPr>
        <w:t xml:space="preserve"> tentang tentang dampak JKN terhadap perbaikan akses layanan kesehatan. </w:t>
      </w:r>
    </w:p>
    <w:p w:rsidR="00A83D05" w:rsidRPr="00D560D5" w:rsidRDefault="00711DDB" w:rsidP="00A83D05">
      <w:pPr>
        <w:pStyle w:val="ListParagraph"/>
        <w:numPr>
          <w:ilvl w:val="0"/>
          <w:numId w:val="19"/>
        </w:numPr>
        <w:ind w:left="360" w:hanging="360"/>
        <w:contextualSpacing w:val="0"/>
        <w:cnfStyle w:val="000000010000"/>
        <w:rPr>
          <w:rFonts w:cstheme="minorHAnsi"/>
        </w:rPr>
      </w:pPr>
      <w:r w:rsidRPr="00D560D5">
        <w:rPr>
          <w:rFonts w:cstheme="minorHAnsi"/>
          <w:b/>
        </w:rPr>
        <w:t xml:space="preserve">Dampak </w:t>
      </w:r>
      <w:r w:rsidR="00A83D05" w:rsidRPr="00D560D5">
        <w:rPr>
          <w:rFonts w:cstheme="minorHAnsi"/>
          <w:b/>
        </w:rPr>
        <w:t xml:space="preserve">JKN </w:t>
      </w:r>
      <w:r w:rsidRPr="00D560D5">
        <w:rPr>
          <w:rFonts w:cstheme="minorHAnsi"/>
          <w:b/>
        </w:rPr>
        <w:t xml:space="preserve">terhadap </w:t>
      </w:r>
      <w:r w:rsidR="00A83D05" w:rsidRPr="00D560D5">
        <w:rPr>
          <w:rFonts w:cstheme="minorHAnsi"/>
          <w:b/>
        </w:rPr>
        <w:t>perlindungan keuangan peserta</w:t>
      </w:r>
      <w:r w:rsidR="00A83D05" w:rsidRPr="00D560D5">
        <w:rPr>
          <w:rFonts w:cstheme="minorHAnsi"/>
        </w:rPr>
        <w:t xml:space="preserve"> . Selain</w:t>
      </w:r>
      <w:r w:rsidR="00731631" w:rsidRPr="00D560D5">
        <w:rPr>
          <w:rFonts w:cstheme="minorHAnsi"/>
        </w:rPr>
        <w:t xml:space="preserve"> </w:t>
      </w:r>
      <w:r w:rsidR="00A83D05" w:rsidRPr="00D560D5">
        <w:rPr>
          <w:rFonts w:cstheme="minorHAnsi"/>
        </w:rPr>
        <w:t>bertujuan untuk meningkatkan akses dan ekuitas, program JKN juga diharapkan mampu memberikan perlindungan keuangan. Apakah tujuan JKN dalam hal memberikan perlindungan keuangan peserta sudah terwujud. Untuk memberikan jawaban objektif tentang hal ini maka kajian untuk menggali  Kinerja JKN dalam memberikan perlindungan keuangan peserta perlu segera dilakukan. Tujuan dari kajian ini adalah untuk: (i) Menghitung angka proporsi kejadian belanja kesehatan katasrofik akibat konsumsi yankes diantara peserta JKN; (ii) Menghitung angka proporsi head count, overshoot dan mean over-shoot (impoverishment); dan (iii)  Mengkaji dampak JKN terhadap pencegahan kemiskinan di Indonesia. Kajian ini membutuhkan metoda handal berupa riset kuantitatif melalui aplikasi ekonometrika yang cocok. Kombinasi data analisis antara data hasil survai dengan analisis data survai nasional harus digunakan untuk menghitung angka proporsi belanja kesehatan catastrophic. Selain itu, sejumlah indicator indikator yang mencerminkan indikasi perlindungan keuangan akibat belanja kesehatan seperti: head count, overshoot dan mean over-shoot, juga harus dikakukan. Selanjutnya, esiimasi dampak JKN terhadap perlindungan keuangan harus dilakukan dengan menggunakan pemodelan ekonometrika . Hasil analisis data tersebut diatas akan menghasilkan luaran dapam bentuk: (i) angka insiden kasus-kasus katasrofik di Indonesia; (ii) besaran angka indikator yang mencerminkan dampak JKN terhadap perlindungan kejadian kemiskinan akibat belanja katastropik, serta (iii) Informasi terkini dampak JKN terhadap pencegahan kemiskinan akibat belanja kesehatan katastrofik di Indoensia. Serangkaian luaran tersebut harus dikemas dalam bentuk Isu Brief dan harus digunakan bagi P2JK dalam memberikan input pada pemenuhan indikator RPJMN bidang kesehatan yang notabene telah memasukan isu-isu financial protection.</w:t>
      </w:r>
    </w:p>
    <w:p w:rsidR="00A83D05" w:rsidRPr="00D560D5" w:rsidRDefault="00A83D05" w:rsidP="00A83D05">
      <w:pPr>
        <w:pStyle w:val="ListParagraph"/>
        <w:numPr>
          <w:ilvl w:val="0"/>
          <w:numId w:val="19"/>
        </w:numPr>
        <w:ind w:left="360" w:hanging="360"/>
        <w:contextualSpacing w:val="0"/>
        <w:cnfStyle w:val="000000010000"/>
        <w:rPr>
          <w:rFonts w:cstheme="minorHAnsi"/>
        </w:rPr>
      </w:pPr>
      <w:r w:rsidRPr="00D560D5">
        <w:rPr>
          <w:rFonts w:cstheme="minorHAnsi"/>
          <w:b/>
        </w:rPr>
        <w:t xml:space="preserve">Pengembangan Sistem Pemantauan Risiko </w:t>
      </w:r>
      <w:r w:rsidR="00711DDB" w:rsidRPr="00D560D5">
        <w:rPr>
          <w:rFonts w:cstheme="minorHAnsi"/>
          <w:b/>
        </w:rPr>
        <w:t>K</w:t>
      </w:r>
      <w:r w:rsidRPr="00D560D5">
        <w:rPr>
          <w:rFonts w:cstheme="minorHAnsi"/>
          <w:b/>
        </w:rPr>
        <w:t>euangan (</w:t>
      </w:r>
      <w:r w:rsidRPr="00D560D5">
        <w:rPr>
          <w:rFonts w:cstheme="minorHAnsi"/>
          <w:b/>
          <w:i/>
        </w:rPr>
        <w:t>financial risks monitoring systems</w:t>
      </w:r>
      <w:r w:rsidRPr="00D560D5">
        <w:rPr>
          <w:rFonts w:cstheme="minorHAnsi"/>
          <w:b/>
        </w:rPr>
        <w:t>).</w:t>
      </w:r>
      <w:r w:rsidRPr="00D560D5">
        <w:rPr>
          <w:rFonts w:cstheme="minorHAnsi"/>
        </w:rPr>
        <w:t xml:space="preserve"> Kegiatan ini bertujuan untuk mengembangkan system pemantauan risiko keuangan BPJS yang secara otomatis menghasilkan informasi kritis kinerja keuangan dalam program JKN. </w:t>
      </w:r>
      <w:r w:rsidRPr="00D560D5">
        <w:rPr>
          <w:rFonts w:cstheme="minorHAnsi"/>
          <w:b/>
        </w:rPr>
        <w:t xml:space="preserve">Metode yang perlu dilakukan adalah </w:t>
      </w:r>
      <w:r w:rsidRPr="00D560D5">
        <w:rPr>
          <w:rFonts w:cstheme="minorHAnsi"/>
        </w:rPr>
        <w:t>operational riset dan konsultasi untuk identifikasi titik kritis dalam bisnis proses JKN, khususnya hal-hal  yang berhubungan dengan penyerapan dana JKN, mengkonversi bisnis proses JKN kedalam aplikasi SIM yang harus ditindaklanjuti oleh BPJS Kesehatan, dan menyajikan formula untuk mengenerate sejumlah indikator utama yang mencerminkan kinerja keuangan BPJS (missal: angka los rasio, angka pending klaim, angka lapse rate, dll). Luaran yang dihasilkan dari kagiatan ini akan menjadi dasar pada bahan advokasi bagi stakeholders (Kemenku, DjSN, Bappenas, dan  Kemenkes).</w:t>
      </w:r>
    </w:p>
    <w:p w:rsidR="00AA6B81" w:rsidRPr="00D560D5" w:rsidRDefault="00ED37F4" w:rsidP="00AA6B81">
      <w:pPr>
        <w:pStyle w:val="ListParagraph"/>
        <w:numPr>
          <w:ilvl w:val="0"/>
          <w:numId w:val="19"/>
        </w:numPr>
        <w:ind w:left="360" w:hanging="360"/>
        <w:contextualSpacing w:val="0"/>
        <w:cnfStyle w:val="000000010000"/>
        <w:rPr>
          <w:rFonts w:cstheme="minorHAnsi"/>
        </w:rPr>
      </w:pPr>
      <w:r w:rsidRPr="00D560D5">
        <w:rPr>
          <w:rFonts w:cstheme="minorHAnsi"/>
          <w:b/>
        </w:rPr>
        <w:t xml:space="preserve">Maping </w:t>
      </w:r>
      <w:r w:rsidR="00A83D05" w:rsidRPr="00D560D5">
        <w:rPr>
          <w:rFonts w:cstheme="minorHAnsi"/>
          <w:b/>
        </w:rPr>
        <w:t xml:space="preserve">Dua Tahun Perjalanan Program JKN. </w:t>
      </w:r>
      <w:r w:rsidR="00A83D05" w:rsidRPr="00D560D5">
        <w:rPr>
          <w:rFonts w:cstheme="minorHAnsi"/>
        </w:rPr>
        <w:t xml:space="preserve"> Kegiatan ini bertujuan untuk (i) membedah seluruh regulasi yang menjadi turunan UU SJSN dan UU BPJS serta untuk (ii) mengidentifikasi miss-match antar berbagai regulasi dalam program JKN. Oleh karenanya, metode yang ditempuh terdiri atas (i) Desk study untuk membongkar semua regulasi yang kini sudah ada; (ii) melakukan studi kualitatif dengan pendekatan FGD dan wawancara mendalam, serta (iii) melakukan serial seminar antar stakeholders kunci di Indonesia (Kemkes, DJSN, Kemku, BPJS, Kemsos, Bappenas, dll). Luaran dari </w:t>
      </w:r>
      <w:r w:rsidR="00A83D05" w:rsidRPr="00D560D5">
        <w:rPr>
          <w:rFonts w:cstheme="minorHAnsi"/>
        </w:rPr>
        <w:lastRenderedPageBreak/>
        <w:t>kajian ini harus dituangkan dalam bentuk perbaikan/rekomendasi kebijakan untuk mensinkronkan berbagai regulasi turunan UU SJSN &amp; UU BPJS.</w:t>
      </w:r>
    </w:p>
    <w:p w:rsidR="00144E9E" w:rsidRPr="00D560D5" w:rsidRDefault="007151D4" w:rsidP="00144E9E">
      <w:pPr>
        <w:pStyle w:val="ListParagraph"/>
        <w:numPr>
          <w:ilvl w:val="0"/>
          <w:numId w:val="19"/>
        </w:numPr>
        <w:ind w:left="360" w:hanging="360"/>
        <w:contextualSpacing w:val="0"/>
        <w:cnfStyle w:val="000000010000"/>
        <w:rPr>
          <w:rFonts w:cstheme="minorHAnsi"/>
        </w:rPr>
      </w:pPr>
      <w:r w:rsidRPr="00D560D5">
        <w:rPr>
          <w:rFonts w:cstheme="minorHAnsi"/>
          <w:b/>
          <w:i/>
        </w:rPr>
        <w:t>Spot-Check</w:t>
      </w:r>
      <w:r w:rsidRPr="00D560D5">
        <w:rPr>
          <w:rFonts w:cstheme="minorHAnsi"/>
          <w:b/>
        </w:rPr>
        <w:t xml:space="preserve"> kinerja PPK Primer</w:t>
      </w:r>
      <w:r w:rsidR="00711DDB" w:rsidRPr="00D560D5">
        <w:rPr>
          <w:rFonts w:cstheme="minorHAnsi"/>
          <w:b/>
        </w:rPr>
        <w:t xml:space="preserve"> dan Sekunder</w:t>
      </w:r>
      <w:r w:rsidR="00144E9E" w:rsidRPr="00D560D5">
        <w:rPr>
          <w:rFonts w:cstheme="minorHAnsi"/>
          <w:b/>
        </w:rPr>
        <w:t>.</w:t>
      </w:r>
      <w:r w:rsidR="00144E9E" w:rsidRPr="00D560D5">
        <w:rPr>
          <w:rFonts w:cstheme="minorHAnsi"/>
        </w:rPr>
        <w:t xml:space="preserve"> Kajian ini dilakukan untuk mengidentifikasi potensial fraud dalam pelaksanaan kapitasi dan pembayaran INA-CBGs; mendeteksi akurasi sistem pencatatan aplikasi P-care dengan actual utilisasi, audits pencatatan rekam medis dengan pencatatan grouper INA-CBGs, survei untuk menggali acceptance mekaniseme DRG diantara providers serta </w:t>
      </w:r>
      <w:r w:rsidR="00144E9E" w:rsidRPr="00D560D5">
        <w:rPr>
          <w:rFonts w:cstheme="minorHAnsi"/>
          <w:i/>
        </w:rPr>
        <w:t>take-home pay</w:t>
      </w:r>
      <w:r w:rsidR="00144E9E" w:rsidRPr="00D560D5">
        <w:rPr>
          <w:rFonts w:cstheme="minorHAnsi"/>
        </w:rPr>
        <w:t xml:space="preserve"> provider sekunder. Metode: studi kuantitatif dan  pendekatan audit/spot checks (incidental audit). Untuk FKTP, dibutuhkan dua jenis sampel: (a) lokasi dan (b) FKTP. Sampel lokasi diambil purposive (minimal 6 propinsi), sedangkan sampel FKTP diambil random di setiap propinsi terpilih yang mewakili semua jenis FKTP. Sedangkan sampel lokasi FKRTL diambil purposive, minimal di 6 propinsi. Sampel PPK diambil random di setiap propinsi terpilih yang mewakili semua jenis rumah sakit. Analisis: (i) kesenjangan data P-care dengan hasil inputs oleh FKTP, (ii) kesenjangan pencatatan medical record debngan inputs dalam grouper; (iii) pemahaman fasyankes tentang tata kelola pelaksanaan JKN. </w:t>
      </w:r>
    </w:p>
    <w:p w:rsidR="005202B1" w:rsidRPr="00D560D5" w:rsidRDefault="007151D4" w:rsidP="00D560D5">
      <w:pPr>
        <w:pStyle w:val="ListParagraph"/>
        <w:numPr>
          <w:ilvl w:val="0"/>
          <w:numId w:val="19"/>
        </w:numPr>
        <w:ind w:left="360" w:hanging="360"/>
        <w:contextualSpacing w:val="0"/>
        <w:cnfStyle w:val="000000010000"/>
        <w:rPr>
          <w:rFonts w:cstheme="minorHAnsi"/>
        </w:rPr>
      </w:pPr>
      <w:r w:rsidRPr="00D560D5">
        <w:rPr>
          <w:rFonts w:cstheme="minorHAnsi"/>
          <w:b/>
        </w:rPr>
        <w:t>Profiling Kinerja Pembayaran FKTP</w:t>
      </w:r>
      <w:r w:rsidR="00144E9E" w:rsidRPr="00D560D5">
        <w:rPr>
          <w:rFonts w:cstheme="minorHAnsi"/>
          <w:b/>
        </w:rPr>
        <w:t>.</w:t>
      </w:r>
      <w:r w:rsidR="00144E9E" w:rsidRPr="00D560D5">
        <w:rPr>
          <w:rFonts w:cstheme="minorHAnsi"/>
        </w:rPr>
        <w:t xml:space="preserve"> Tujuan (i) Mendeteksi utilisasi yankes yang dikapitasikan; (ii) Mensurvei biaya pelayanan kesehatan yang dikapitasikan (iii) Mendeteksi kecukupan dana kapitasi dan (iv) Mengembangkan factor risiko utk alokasi dana kapitasi kedepan. Studu dilakukan dengan pendekatan kuantitatif dan kualitatif. Survei pada tiga jenis FKTP (Puskesmas, Dokter Keluarga &amp; Klinik) yang telah menjalin kerjasama dengan BPJS Kesehatan. Sampel survey terdiri atas lokasi dan PPK yang diambil dengan probability sampling. Instrumen survai harus khusus dirancang sesuai dengan rentang manfaat kapitasi. Triangulasi hasik survai dapat dilakukan dengan record P-care. Analisis data untuk estimasi angka utilisasi dan tarip layanan kesehatan, serta estimasi factor risiko.</w:t>
      </w:r>
    </w:p>
    <w:p w:rsidR="00AA6B81" w:rsidRDefault="00AA6B81" w:rsidP="00AA6B81">
      <w:pPr>
        <w:pStyle w:val="Heading3"/>
        <w:numPr>
          <w:ilvl w:val="1"/>
          <w:numId w:val="17"/>
        </w:numPr>
        <w:cnfStyle w:val="000000010000"/>
      </w:pPr>
      <w:bookmarkStart w:id="5" w:name="_Toc443263168"/>
      <w:r>
        <w:t>Isu Bidang Pembiayaan</w:t>
      </w:r>
      <w:bookmarkEnd w:id="5"/>
    </w:p>
    <w:p w:rsidR="00D560D5" w:rsidRPr="00D560D5" w:rsidRDefault="00D560D5" w:rsidP="00D560D5">
      <w:pPr>
        <w:pStyle w:val="ListParagraph"/>
        <w:numPr>
          <w:ilvl w:val="0"/>
          <w:numId w:val="19"/>
        </w:numPr>
        <w:ind w:left="360" w:hanging="360"/>
        <w:contextualSpacing w:val="0"/>
        <w:cnfStyle w:val="000000010000"/>
        <w:rPr>
          <w:rFonts w:cstheme="minorHAnsi"/>
        </w:rPr>
      </w:pPr>
      <w:r w:rsidRPr="00D560D5">
        <w:rPr>
          <w:rFonts w:cstheme="minorHAnsi"/>
        </w:rPr>
        <w:t>Analisis biaya (costing) penyakit tidak menular</w:t>
      </w:r>
    </w:p>
    <w:p w:rsidR="00D560D5" w:rsidRDefault="00D560D5" w:rsidP="00D560D5">
      <w:pPr>
        <w:pStyle w:val="ListParagraph"/>
        <w:ind w:left="360"/>
        <w:contextualSpacing w:val="0"/>
        <w:cnfStyle w:val="000000010000"/>
        <w:rPr>
          <w:rFonts w:cstheme="minorHAnsi"/>
        </w:rPr>
      </w:pPr>
    </w:p>
    <w:p w:rsidR="00144E9E" w:rsidRPr="00D560D5" w:rsidRDefault="00144E9E" w:rsidP="00AA6B81">
      <w:pPr>
        <w:pStyle w:val="ListParagraph"/>
        <w:numPr>
          <w:ilvl w:val="0"/>
          <w:numId w:val="19"/>
        </w:numPr>
        <w:ind w:left="360" w:hanging="360"/>
        <w:contextualSpacing w:val="0"/>
        <w:cnfStyle w:val="000000010000"/>
        <w:rPr>
          <w:rFonts w:cstheme="minorHAnsi"/>
        </w:rPr>
      </w:pPr>
      <w:r w:rsidRPr="00D560D5">
        <w:rPr>
          <w:rFonts w:cstheme="minorHAnsi"/>
        </w:rPr>
        <w:t>Costing pelayanan kesehatan INA-CBGs</w:t>
      </w:r>
    </w:p>
    <w:p w:rsidR="00D560D5" w:rsidRPr="00D560D5" w:rsidRDefault="00D560D5" w:rsidP="00D560D5">
      <w:pPr>
        <w:pStyle w:val="ListParagraph"/>
        <w:ind w:left="360"/>
        <w:contextualSpacing w:val="0"/>
        <w:cnfStyle w:val="000000010000"/>
        <w:rPr>
          <w:rFonts w:cstheme="minorHAnsi"/>
        </w:rPr>
      </w:pPr>
    </w:p>
    <w:p w:rsidR="00144E9E" w:rsidRPr="00D560D5" w:rsidRDefault="00144E9E" w:rsidP="00AA6B81">
      <w:pPr>
        <w:pStyle w:val="ListParagraph"/>
        <w:numPr>
          <w:ilvl w:val="0"/>
          <w:numId w:val="19"/>
        </w:numPr>
        <w:ind w:left="360" w:hanging="360"/>
        <w:contextualSpacing w:val="0"/>
        <w:cnfStyle w:val="000000010000"/>
        <w:rPr>
          <w:rFonts w:cstheme="minorHAnsi"/>
        </w:rPr>
      </w:pPr>
      <w:r w:rsidRPr="00D560D5">
        <w:rPr>
          <w:rFonts w:eastAsia="Times New Roman" w:cs="Times New Roman"/>
        </w:rPr>
        <w:t>Integrasi DHA dan NHA dalam proses perencanaan program pembangunan Kesehatan</w:t>
      </w:r>
    </w:p>
    <w:p w:rsidR="00D560D5" w:rsidRDefault="00D560D5" w:rsidP="00D560D5">
      <w:pPr>
        <w:pStyle w:val="ListParagraph"/>
        <w:ind w:left="360"/>
        <w:contextualSpacing w:val="0"/>
        <w:cnfStyle w:val="000000010000"/>
        <w:rPr>
          <w:rFonts w:cstheme="minorHAnsi"/>
        </w:rPr>
      </w:pPr>
    </w:p>
    <w:p w:rsidR="005202B1" w:rsidRPr="00D560D5" w:rsidRDefault="00731631" w:rsidP="00D560D5">
      <w:pPr>
        <w:pStyle w:val="ListParagraph"/>
        <w:numPr>
          <w:ilvl w:val="0"/>
          <w:numId w:val="19"/>
        </w:numPr>
        <w:ind w:left="360" w:hanging="360"/>
        <w:contextualSpacing w:val="0"/>
        <w:cnfStyle w:val="000000010000"/>
        <w:rPr>
          <w:rFonts w:cstheme="minorHAnsi"/>
        </w:rPr>
      </w:pPr>
      <w:r w:rsidRPr="00D560D5">
        <w:rPr>
          <w:rFonts w:cstheme="minorHAnsi"/>
        </w:rPr>
        <w:t>Tracing belanja kesehatan pada sejumlah program prioritas Kemkes</w:t>
      </w:r>
    </w:p>
    <w:p w:rsidR="00A814A0" w:rsidRDefault="00A814A0" w:rsidP="00A814A0">
      <w:pPr>
        <w:pStyle w:val="Heading3"/>
        <w:numPr>
          <w:ilvl w:val="1"/>
          <w:numId w:val="17"/>
        </w:numPr>
        <w:cnfStyle w:val="000000010000"/>
      </w:pPr>
      <w:bookmarkStart w:id="6" w:name="_Toc443263169"/>
      <w:r>
        <w:t>Isu Bidang Jaminan</w:t>
      </w:r>
      <w:bookmarkEnd w:id="6"/>
    </w:p>
    <w:p w:rsidR="00731631" w:rsidRPr="00D560D5" w:rsidRDefault="00731631" w:rsidP="00731631">
      <w:pPr>
        <w:pStyle w:val="ListParagraph"/>
        <w:numPr>
          <w:ilvl w:val="0"/>
          <w:numId w:val="19"/>
        </w:numPr>
        <w:ind w:left="360" w:hanging="360"/>
        <w:contextualSpacing w:val="0"/>
        <w:cnfStyle w:val="000000010000"/>
        <w:rPr>
          <w:rFonts w:cstheme="minorHAnsi"/>
        </w:rPr>
      </w:pPr>
      <w:r w:rsidRPr="00D560D5">
        <w:rPr>
          <w:rFonts w:eastAsia="Times New Roman" w:cs="Times New Roman"/>
        </w:rPr>
        <w:t xml:space="preserve">Pelembagaan CA </w:t>
      </w:r>
      <w:r w:rsidR="00144E9E" w:rsidRPr="00D560D5">
        <w:rPr>
          <w:rFonts w:eastAsia="Times New Roman" w:cs="Times New Roman"/>
        </w:rPr>
        <w:t xml:space="preserve">dalam JKN </w:t>
      </w:r>
    </w:p>
    <w:p w:rsidR="00D560D5" w:rsidRPr="00D560D5" w:rsidRDefault="00D560D5" w:rsidP="00D560D5">
      <w:pPr>
        <w:pStyle w:val="ListParagraph"/>
        <w:ind w:left="360"/>
        <w:contextualSpacing w:val="0"/>
        <w:cnfStyle w:val="000000010000"/>
        <w:rPr>
          <w:rFonts w:cstheme="minorHAnsi"/>
        </w:rPr>
      </w:pPr>
    </w:p>
    <w:p w:rsidR="00144E9E" w:rsidRPr="00D560D5" w:rsidRDefault="00144E9E" w:rsidP="00731631">
      <w:pPr>
        <w:pStyle w:val="ListParagraph"/>
        <w:numPr>
          <w:ilvl w:val="0"/>
          <w:numId w:val="19"/>
        </w:numPr>
        <w:ind w:left="360" w:hanging="360"/>
        <w:contextualSpacing w:val="0"/>
        <w:cnfStyle w:val="000000010000"/>
        <w:rPr>
          <w:rFonts w:cstheme="minorHAnsi"/>
        </w:rPr>
      </w:pPr>
      <w:r w:rsidRPr="00D560D5">
        <w:rPr>
          <w:rFonts w:eastAsia="Times New Roman" w:cs="Times New Roman"/>
        </w:rPr>
        <w:t>Integrasi luaran EBM dan HTA dalam Permenkes tentang Standarisasi Manfaat Layanan Kesehatan</w:t>
      </w:r>
    </w:p>
    <w:p w:rsidR="00D560D5" w:rsidRPr="00D560D5" w:rsidRDefault="00D560D5" w:rsidP="00D560D5">
      <w:pPr>
        <w:pStyle w:val="ListParagraph"/>
        <w:ind w:left="360"/>
        <w:contextualSpacing w:val="0"/>
        <w:cnfStyle w:val="000000010000"/>
        <w:rPr>
          <w:rFonts w:cstheme="minorHAnsi"/>
        </w:rPr>
      </w:pPr>
    </w:p>
    <w:p w:rsidR="00731631" w:rsidRPr="00D560D5" w:rsidRDefault="00731631" w:rsidP="00731631">
      <w:pPr>
        <w:pStyle w:val="ListParagraph"/>
        <w:numPr>
          <w:ilvl w:val="0"/>
          <w:numId w:val="19"/>
        </w:numPr>
        <w:ind w:left="360" w:hanging="360"/>
        <w:contextualSpacing w:val="0"/>
        <w:cnfStyle w:val="000000010000"/>
        <w:rPr>
          <w:rFonts w:cstheme="minorHAnsi"/>
        </w:rPr>
      </w:pPr>
      <w:r w:rsidRPr="00D560D5">
        <w:rPr>
          <w:rFonts w:eastAsia="Times New Roman" w:cs="Times New Roman"/>
        </w:rPr>
        <w:t xml:space="preserve">Pengembangan dan formulasi </w:t>
      </w:r>
      <w:r w:rsidRPr="00D560D5">
        <w:rPr>
          <w:rFonts w:eastAsia="Times New Roman" w:cs="Times New Roman"/>
          <w:i/>
        </w:rPr>
        <w:t>Cost Weight</w:t>
      </w:r>
      <w:r w:rsidRPr="00D560D5">
        <w:rPr>
          <w:rFonts w:eastAsia="Times New Roman" w:cs="Times New Roman"/>
        </w:rPr>
        <w:t xml:space="preserve"> pelayanan Rawat Jalan Lanjut</w:t>
      </w:r>
    </w:p>
    <w:p w:rsidR="00D560D5" w:rsidRPr="00D560D5" w:rsidRDefault="00D560D5" w:rsidP="00D560D5">
      <w:pPr>
        <w:pStyle w:val="ListParagraph"/>
        <w:ind w:left="360"/>
        <w:contextualSpacing w:val="0"/>
        <w:cnfStyle w:val="000000010000"/>
        <w:rPr>
          <w:rFonts w:cstheme="minorHAnsi"/>
        </w:rPr>
      </w:pPr>
    </w:p>
    <w:p w:rsidR="00731631" w:rsidRPr="00D560D5" w:rsidRDefault="00731631" w:rsidP="00731631">
      <w:pPr>
        <w:pStyle w:val="ListParagraph"/>
        <w:numPr>
          <w:ilvl w:val="0"/>
          <w:numId w:val="19"/>
        </w:numPr>
        <w:ind w:left="360" w:hanging="360"/>
        <w:contextualSpacing w:val="0"/>
        <w:cnfStyle w:val="000000010000"/>
        <w:rPr>
          <w:rFonts w:cstheme="minorHAnsi"/>
        </w:rPr>
      </w:pPr>
      <w:r w:rsidRPr="00D560D5">
        <w:rPr>
          <w:rFonts w:eastAsia="Times New Roman" w:cs="Times New Roman"/>
        </w:rPr>
        <w:t>Pengembangan Relative Value Unit (RVU) kasus Bedah (surgery) INACBG</w:t>
      </w:r>
    </w:p>
    <w:p w:rsidR="00D560D5" w:rsidRPr="00D560D5" w:rsidRDefault="00D560D5" w:rsidP="00D560D5">
      <w:pPr>
        <w:pStyle w:val="ListParagraph"/>
        <w:ind w:left="360"/>
        <w:contextualSpacing w:val="0"/>
        <w:cnfStyle w:val="000000010000"/>
        <w:rPr>
          <w:rFonts w:cstheme="minorHAnsi"/>
        </w:rPr>
      </w:pPr>
    </w:p>
    <w:p w:rsidR="00731631" w:rsidRPr="00D560D5" w:rsidRDefault="00731631" w:rsidP="00AA6B81">
      <w:pPr>
        <w:pStyle w:val="ListParagraph"/>
        <w:numPr>
          <w:ilvl w:val="0"/>
          <w:numId w:val="19"/>
        </w:numPr>
        <w:ind w:left="360" w:hanging="360"/>
        <w:contextualSpacing w:val="0"/>
        <w:cnfStyle w:val="000000010000"/>
        <w:rPr>
          <w:rFonts w:cstheme="minorHAnsi"/>
        </w:rPr>
      </w:pPr>
      <w:r w:rsidRPr="00D560D5">
        <w:rPr>
          <w:rFonts w:eastAsia="Times New Roman" w:cs="Times New Roman"/>
        </w:rPr>
        <w:t>Model Penetapan Tarif Pada Kasus-Kasus Outlier Rujukan dan Lama Hari Rawat</w:t>
      </w:r>
    </w:p>
    <w:p w:rsidR="00D560D5" w:rsidRDefault="00D560D5" w:rsidP="00D560D5">
      <w:pPr>
        <w:pStyle w:val="ListParagraph"/>
        <w:ind w:left="360"/>
        <w:contextualSpacing w:val="0"/>
        <w:cnfStyle w:val="000000010000"/>
        <w:rPr>
          <w:rFonts w:cstheme="minorHAnsi"/>
        </w:rPr>
      </w:pPr>
    </w:p>
    <w:p w:rsidR="00D560D5" w:rsidRPr="00D560D5" w:rsidRDefault="00D560D5" w:rsidP="00AA6B81">
      <w:pPr>
        <w:pStyle w:val="ListParagraph"/>
        <w:numPr>
          <w:ilvl w:val="0"/>
          <w:numId w:val="19"/>
        </w:numPr>
        <w:ind w:left="360" w:hanging="360"/>
        <w:contextualSpacing w:val="0"/>
        <w:cnfStyle w:val="000000010000"/>
        <w:rPr>
          <w:rFonts w:cstheme="minorHAnsi"/>
        </w:rPr>
      </w:pPr>
      <w:r w:rsidRPr="00D560D5">
        <w:rPr>
          <w:rFonts w:cstheme="minorHAnsi"/>
        </w:rPr>
        <w:t>Fairness Pembayaran Kapitasi</w:t>
      </w:r>
    </w:p>
    <w:p w:rsidR="00D560D5" w:rsidRPr="00D560D5" w:rsidRDefault="00D560D5" w:rsidP="00D560D5">
      <w:pPr>
        <w:pStyle w:val="ListParagraph"/>
        <w:ind w:left="360"/>
        <w:contextualSpacing w:val="0"/>
        <w:cnfStyle w:val="000000010000"/>
        <w:rPr>
          <w:rFonts w:cstheme="minorHAnsi"/>
        </w:rPr>
      </w:pPr>
    </w:p>
    <w:p w:rsidR="00731631" w:rsidRPr="00D560D5" w:rsidRDefault="00731631" w:rsidP="00AA6B81">
      <w:pPr>
        <w:pStyle w:val="ListParagraph"/>
        <w:numPr>
          <w:ilvl w:val="0"/>
          <w:numId w:val="19"/>
        </w:numPr>
        <w:ind w:left="360" w:hanging="360"/>
        <w:contextualSpacing w:val="0"/>
        <w:cnfStyle w:val="000000010000"/>
        <w:rPr>
          <w:rFonts w:cstheme="minorHAnsi"/>
        </w:rPr>
      </w:pPr>
      <w:r w:rsidRPr="00D560D5">
        <w:rPr>
          <w:rFonts w:eastAsia="Times New Roman" w:cs="Times New Roman"/>
        </w:rPr>
        <w:t>Evaluasi klasifikasi CBG dalam INA-CBGs</w:t>
      </w:r>
    </w:p>
    <w:p w:rsidR="00D560D5" w:rsidRDefault="00D560D5" w:rsidP="00D560D5">
      <w:pPr>
        <w:pStyle w:val="ListParagraph"/>
        <w:ind w:left="360"/>
        <w:contextualSpacing w:val="0"/>
        <w:cnfStyle w:val="000000010000"/>
        <w:rPr>
          <w:rFonts w:cstheme="minorHAnsi"/>
        </w:rPr>
      </w:pPr>
    </w:p>
    <w:p w:rsidR="00D560D5" w:rsidRPr="00D560D5" w:rsidRDefault="00D560D5" w:rsidP="00AA6B81">
      <w:pPr>
        <w:pStyle w:val="ListParagraph"/>
        <w:numPr>
          <w:ilvl w:val="0"/>
          <w:numId w:val="19"/>
        </w:numPr>
        <w:ind w:left="360" w:hanging="360"/>
        <w:contextualSpacing w:val="0"/>
        <w:cnfStyle w:val="000000010000"/>
        <w:rPr>
          <w:rFonts w:cstheme="minorHAnsi"/>
        </w:rPr>
      </w:pPr>
      <w:r w:rsidRPr="00D560D5">
        <w:rPr>
          <w:rFonts w:cstheme="minorHAnsi"/>
        </w:rPr>
        <w:t>Contingent Valuation penerimaan iuran JKN peserta bukan penerima upah</w:t>
      </w:r>
    </w:p>
    <w:p w:rsidR="00665CEF" w:rsidRDefault="00A814A0" w:rsidP="00665CEF">
      <w:pPr>
        <w:pStyle w:val="Heading3"/>
        <w:numPr>
          <w:ilvl w:val="1"/>
          <w:numId w:val="17"/>
        </w:numPr>
        <w:cnfStyle w:val="000000010000"/>
      </w:pPr>
      <w:bookmarkStart w:id="7" w:name="_Toc443263170"/>
      <w:r>
        <w:t>Isu Bidang Evaluasi Pembiayaan dan Jaminan</w:t>
      </w:r>
      <w:bookmarkEnd w:id="7"/>
    </w:p>
    <w:p w:rsidR="00731631" w:rsidRPr="00731631" w:rsidRDefault="00731631" w:rsidP="00665CEF">
      <w:pPr>
        <w:pStyle w:val="ListParagraph"/>
        <w:numPr>
          <w:ilvl w:val="0"/>
          <w:numId w:val="19"/>
        </w:numPr>
        <w:ind w:left="360" w:hanging="360"/>
        <w:contextualSpacing w:val="0"/>
        <w:cnfStyle w:val="000000010000"/>
        <w:rPr>
          <w:rFonts w:cstheme="minorHAnsi"/>
        </w:rPr>
      </w:pPr>
      <w:r>
        <w:rPr>
          <w:rFonts w:cstheme="minorHAnsi"/>
        </w:rPr>
        <w:t xml:space="preserve">Pengembangan integrasi program-program </w:t>
      </w:r>
      <w:r w:rsidRPr="00EC2535">
        <w:rPr>
          <w:rFonts w:cstheme="minorHAnsi"/>
        </w:rPr>
        <w:t>UKM dan UKP pada era JKN</w:t>
      </w:r>
    </w:p>
    <w:p w:rsidR="00D560D5" w:rsidRPr="00D560D5" w:rsidRDefault="00D560D5" w:rsidP="00D560D5">
      <w:pPr>
        <w:pStyle w:val="ListParagraph"/>
        <w:ind w:left="360"/>
        <w:contextualSpacing w:val="0"/>
        <w:cnfStyle w:val="000000010000"/>
        <w:rPr>
          <w:rFonts w:cstheme="minorHAnsi"/>
        </w:rPr>
      </w:pPr>
    </w:p>
    <w:p w:rsidR="00731631" w:rsidRDefault="00731631" w:rsidP="00665CEF">
      <w:pPr>
        <w:pStyle w:val="ListParagraph"/>
        <w:numPr>
          <w:ilvl w:val="0"/>
          <w:numId w:val="19"/>
        </w:numPr>
        <w:ind w:left="360" w:hanging="360"/>
        <w:contextualSpacing w:val="0"/>
        <w:cnfStyle w:val="000000010000"/>
        <w:rPr>
          <w:rFonts w:cstheme="minorHAnsi"/>
        </w:rPr>
      </w:pPr>
      <w:r w:rsidRPr="00ED37F4">
        <w:rPr>
          <w:rFonts w:cstheme="minorHAnsi"/>
          <w:i/>
        </w:rPr>
        <w:t>Bottlenecking</w:t>
      </w:r>
      <w:r>
        <w:rPr>
          <w:rFonts w:cstheme="minorHAnsi"/>
        </w:rPr>
        <w:t xml:space="preserve"> pembiayaan dan  kinerja program prioritas Kemenkes (</w:t>
      </w:r>
      <w:r w:rsidR="00ED37F4">
        <w:rPr>
          <w:rFonts w:cstheme="minorHAnsi"/>
        </w:rPr>
        <w:t xml:space="preserve">misal: </w:t>
      </w:r>
      <w:r>
        <w:rPr>
          <w:rFonts w:cstheme="minorHAnsi"/>
        </w:rPr>
        <w:t>paradigm sehat)</w:t>
      </w:r>
    </w:p>
    <w:p w:rsidR="00D560D5" w:rsidRDefault="00D560D5" w:rsidP="00D560D5">
      <w:pPr>
        <w:pStyle w:val="ListParagraph"/>
        <w:ind w:left="360"/>
        <w:contextualSpacing w:val="0"/>
        <w:cnfStyle w:val="000000010000"/>
        <w:rPr>
          <w:rFonts w:cstheme="minorHAnsi"/>
        </w:rPr>
      </w:pPr>
    </w:p>
    <w:p w:rsidR="00731631" w:rsidRDefault="00731631" w:rsidP="00731631">
      <w:pPr>
        <w:pStyle w:val="ListParagraph"/>
        <w:numPr>
          <w:ilvl w:val="0"/>
          <w:numId w:val="19"/>
        </w:numPr>
        <w:ind w:left="360" w:hanging="360"/>
        <w:contextualSpacing w:val="0"/>
        <w:cnfStyle w:val="000000010000"/>
        <w:rPr>
          <w:rFonts w:cstheme="minorHAnsi"/>
        </w:rPr>
      </w:pPr>
      <w:r w:rsidRPr="00EC2535">
        <w:rPr>
          <w:rFonts w:cstheme="minorHAnsi"/>
        </w:rPr>
        <w:t xml:space="preserve">Revitalisasi pembayaran </w:t>
      </w:r>
      <w:r>
        <w:rPr>
          <w:rFonts w:cstheme="minorHAnsi"/>
        </w:rPr>
        <w:t>Kapitasi</w:t>
      </w:r>
    </w:p>
    <w:p w:rsidR="00D560D5" w:rsidRDefault="00D560D5" w:rsidP="00D560D5">
      <w:pPr>
        <w:pStyle w:val="ListParagraph"/>
        <w:ind w:left="360"/>
        <w:contextualSpacing w:val="0"/>
        <w:cnfStyle w:val="000000010000"/>
        <w:rPr>
          <w:rFonts w:cstheme="minorHAnsi"/>
        </w:rPr>
      </w:pPr>
    </w:p>
    <w:p w:rsidR="00763A00" w:rsidRDefault="00763A00" w:rsidP="00731631">
      <w:pPr>
        <w:pStyle w:val="ListParagraph"/>
        <w:numPr>
          <w:ilvl w:val="0"/>
          <w:numId w:val="19"/>
        </w:numPr>
        <w:ind w:left="360" w:hanging="360"/>
        <w:contextualSpacing w:val="0"/>
        <w:cnfStyle w:val="000000010000"/>
        <w:rPr>
          <w:rFonts w:cstheme="minorHAnsi"/>
        </w:rPr>
      </w:pPr>
      <w:r>
        <w:rPr>
          <w:rFonts w:cstheme="minorHAnsi"/>
        </w:rPr>
        <w:t xml:space="preserve">Pelambagaan </w:t>
      </w:r>
      <w:r w:rsidRPr="00EC2535">
        <w:rPr>
          <w:rFonts w:cstheme="minorHAnsi"/>
        </w:rPr>
        <w:t xml:space="preserve">HTA </w:t>
      </w:r>
      <w:r>
        <w:rPr>
          <w:rFonts w:cstheme="minorHAnsi"/>
        </w:rPr>
        <w:t>di Indoensia</w:t>
      </w:r>
    </w:p>
    <w:p w:rsidR="00D560D5" w:rsidRDefault="00D560D5" w:rsidP="00D560D5">
      <w:pPr>
        <w:pStyle w:val="ListParagraph"/>
        <w:ind w:left="360"/>
        <w:contextualSpacing w:val="0"/>
        <w:cnfStyle w:val="000000010000"/>
        <w:rPr>
          <w:rFonts w:cstheme="minorHAnsi"/>
        </w:rPr>
      </w:pPr>
    </w:p>
    <w:p w:rsidR="00763A00" w:rsidRDefault="00763A00" w:rsidP="00731631">
      <w:pPr>
        <w:pStyle w:val="ListParagraph"/>
        <w:numPr>
          <w:ilvl w:val="0"/>
          <w:numId w:val="19"/>
        </w:numPr>
        <w:ind w:left="360" w:hanging="360"/>
        <w:contextualSpacing w:val="0"/>
        <w:cnfStyle w:val="000000010000"/>
        <w:rPr>
          <w:rFonts w:cstheme="minorHAnsi"/>
        </w:rPr>
      </w:pPr>
      <w:r>
        <w:rPr>
          <w:rFonts w:cstheme="minorHAnsi"/>
        </w:rPr>
        <w:t xml:space="preserve">Evaluasi Ekonomi </w:t>
      </w:r>
      <w:r w:rsidRPr="00EC2535">
        <w:rPr>
          <w:rFonts w:cstheme="minorHAnsi"/>
        </w:rPr>
        <w:t>obat (kasus terpilih)</w:t>
      </w:r>
    </w:p>
    <w:p w:rsidR="00D560D5" w:rsidRDefault="00D560D5" w:rsidP="00D560D5">
      <w:pPr>
        <w:pStyle w:val="ListParagraph"/>
        <w:ind w:left="360"/>
        <w:contextualSpacing w:val="0"/>
        <w:cnfStyle w:val="000000010000"/>
        <w:rPr>
          <w:rFonts w:cstheme="minorHAnsi"/>
        </w:rPr>
      </w:pPr>
    </w:p>
    <w:p w:rsidR="00665CEF" w:rsidRPr="00763A00" w:rsidRDefault="00763A00" w:rsidP="00665CEF">
      <w:pPr>
        <w:pStyle w:val="ListParagraph"/>
        <w:numPr>
          <w:ilvl w:val="0"/>
          <w:numId w:val="19"/>
        </w:numPr>
        <w:ind w:left="360" w:hanging="360"/>
        <w:contextualSpacing w:val="0"/>
        <w:cnfStyle w:val="000000010000"/>
        <w:rPr>
          <w:rFonts w:cstheme="minorHAnsi"/>
        </w:rPr>
      </w:pPr>
      <w:r>
        <w:rPr>
          <w:rFonts w:cstheme="minorHAnsi"/>
        </w:rPr>
        <w:t>Evaluasi Ekonomi T</w:t>
      </w:r>
      <w:r w:rsidRPr="00EC2535">
        <w:rPr>
          <w:rFonts w:cstheme="minorHAnsi"/>
        </w:rPr>
        <w:t xml:space="preserve">erapi </w:t>
      </w:r>
      <w:r>
        <w:rPr>
          <w:rFonts w:cstheme="minorHAnsi"/>
        </w:rPr>
        <w:t xml:space="preserve">Khusus </w:t>
      </w:r>
      <w:r w:rsidRPr="00EC2535">
        <w:rPr>
          <w:rFonts w:cstheme="minorHAnsi"/>
        </w:rPr>
        <w:t>(kasus terpilih</w:t>
      </w:r>
      <w:r>
        <w:rPr>
          <w:rFonts w:cstheme="minorHAnsi"/>
        </w:rPr>
        <w:t>)</w:t>
      </w:r>
    </w:p>
    <w:p w:rsidR="00A814A0" w:rsidRDefault="00A814A0" w:rsidP="00706C46">
      <w:pPr>
        <w:jc w:val="both"/>
        <w:sectPr w:rsidR="00A814A0" w:rsidSect="003C2E59">
          <w:footerReference w:type="default" r:id="rId9"/>
          <w:pgSz w:w="12240" w:h="15840"/>
          <w:pgMar w:top="1440" w:right="1440" w:bottom="1440" w:left="1440" w:header="720" w:footer="720" w:gutter="0"/>
          <w:cols w:space="720"/>
          <w:titlePg/>
          <w:docGrid w:linePitch="360"/>
        </w:sectPr>
      </w:pPr>
    </w:p>
    <w:p w:rsidR="00EF52E1" w:rsidRDefault="00D560D5" w:rsidP="00D560D5">
      <w:pPr>
        <w:pStyle w:val="Caption"/>
        <w:jc w:val="both"/>
        <w:rPr>
          <w:b w:val="0"/>
          <w:sz w:val="24"/>
        </w:rPr>
      </w:pPr>
      <w:r>
        <w:lastRenderedPageBreak/>
        <w:t xml:space="preserve">Tabel </w:t>
      </w:r>
      <w:fldSimple w:instr=" SEQ Tabel \* ARABIC ">
        <w:r w:rsidR="00BB499F">
          <w:rPr>
            <w:noProof/>
          </w:rPr>
          <w:t>2</w:t>
        </w:r>
      </w:fldSimple>
      <w:r>
        <w:t xml:space="preserve"> </w:t>
      </w:r>
      <w:r w:rsidR="00834694">
        <w:t xml:space="preserve">Deskripsi </w:t>
      </w:r>
      <w:r w:rsidRPr="00BF3435">
        <w:t>Kajian P2JK Kementerian Kesehatan Tahun 2016</w:t>
      </w:r>
    </w:p>
    <w:tbl>
      <w:tblPr>
        <w:tblStyle w:val="LightGrid-Accent1"/>
        <w:tblW w:w="13068" w:type="dxa"/>
        <w:tblLayout w:type="fixed"/>
        <w:tblLook w:val="04A0"/>
      </w:tblPr>
      <w:tblGrid>
        <w:gridCol w:w="648"/>
        <w:gridCol w:w="2304"/>
        <w:gridCol w:w="2736"/>
        <w:gridCol w:w="2790"/>
        <w:gridCol w:w="2610"/>
        <w:gridCol w:w="810"/>
        <w:gridCol w:w="1170"/>
      </w:tblGrid>
      <w:tr w:rsidR="00144E9E" w:rsidRPr="00607E4A" w:rsidTr="00655B95">
        <w:trPr>
          <w:cnfStyle w:val="100000000000"/>
          <w:tblHeader/>
        </w:trPr>
        <w:tc>
          <w:tcPr>
            <w:cnfStyle w:val="001000000000"/>
            <w:tcW w:w="648" w:type="dxa"/>
            <w:shd w:val="clear" w:color="auto" w:fill="92CDDC" w:themeFill="accent5" w:themeFillTint="99"/>
          </w:tcPr>
          <w:p w:rsidR="00144E9E" w:rsidRPr="00607E4A" w:rsidRDefault="00144E9E" w:rsidP="00834694">
            <w:pPr>
              <w:spacing w:after="120"/>
              <w:rPr>
                <w:rFonts w:asciiTheme="minorHAnsi" w:hAnsiTheme="minorHAnsi" w:cstheme="minorHAnsi"/>
                <w:color w:val="000000" w:themeColor="text1"/>
                <w:sz w:val="20"/>
                <w:szCs w:val="20"/>
              </w:rPr>
            </w:pPr>
            <w:r w:rsidRPr="00607E4A">
              <w:rPr>
                <w:rFonts w:asciiTheme="minorHAnsi" w:hAnsiTheme="minorHAnsi" w:cstheme="minorHAnsi"/>
                <w:color w:val="000000" w:themeColor="text1"/>
                <w:sz w:val="20"/>
                <w:szCs w:val="20"/>
              </w:rPr>
              <w:t>No</w:t>
            </w:r>
          </w:p>
        </w:tc>
        <w:tc>
          <w:tcPr>
            <w:tcW w:w="2304" w:type="dxa"/>
            <w:shd w:val="clear" w:color="auto" w:fill="92CDDC" w:themeFill="accent5" w:themeFillTint="99"/>
          </w:tcPr>
          <w:p w:rsidR="00144E9E" w:rsidRPr="00607E4A" w:rsidRDefault="00144E9E" w:rsidP="00834694">
            <w:pPr>
              <w:spacing w:after="120"/>
              <w:cnfStyle w:val="100000000000"/>
              <w:rPr>
                <w:rFonts w:asciiTheme="minorHAnsi" w:hAnsiTheme="minorHAnsi" w:cstheme="minorHAnsi"/>
                <w:color w:val="000000" w:themeColor="text1"/>
                <w:sz w:val="20"/>
                <w:szCs w:val="20"/>
              </w:rPr>
            </w:pPr>
            <w:r w:rsidRPr="00607E4A">
              <w:rPr>
                <w:rFonts w:asciiTheme="minorHAnsi" w:hAnsiTheme="minorHAnsi" w:cstheme="minorHAnsi"/>
                <w:color w:val="000000" w:themeColor="text1"/>
                <w:sz w:val="20"/>
                <w:szCs w:val="20"/>
              </w:rPr>
              <w:t>Topik</w:t>
            </w:r>
          </w:p>
        </w:tc>
        <w:tc>
          <w:tcPr>
            <w:tcW w:w="2736" w:type="dxa"/>
            <w:shd w:val="clear" w:color="auto" w:fill="92CDDC" w:themeFill="accent5" w:themeFillTint="99"/>
          </w:tcPr>
          <w:p w:rsidR="00144E9E" w:rsidRPr="00607E4A" w:rsidRDefault="00144E9E" w:rsidP="00834694">
            <w:pPr>
              <w:spacing w:after="120"/>
              <w:cnfStyle w:val="100000000000"/>
              <w:rPr>
                <w:rFonts w:asciiTheme="minorHAnsi" w:hAnsiTheme="minorHAnsi" w:cstheme="minorHAnsi"/>
                <w:color w:val="000000" w:themeColor="text1"/>
                <w:sz w:val="20"/>
                <w:szCs w:val="20"/>
              </w:rPr>
            </w:pPr>
            <w:r w:rsidRPr="00607E4A">
              <w:rPr>
                <w:rFonts w:asciiTheme="minorHAnsi" w:hAnsiTheme="minorHAnsi" w:cstheme="minorHAnsi"/>
                <w:color w:val="000000" w:themeColor="text1"/>
                <w:sz w:val="20"/>
                <w:szCs w:val="20"/>
              </w:rPr>
              <w:t>Tujuan</w:t>
            </w:r>
          </w:p>
        </w:tc>
        <w:tc>
          <w:tcPr>
            <w:tcW w:w="2790" w:type="dxa"/>
            <w:shd w:val="clear" w:color="auto" w:fill="92CDDC" w:themeFill="accent5" w:themeFillTint="99"/>
          </w:tcPr>
          <w:p w:rsidR="00144E9E" w:rsidRPr="00607E4A" w:rsidRDefault="00144E9E" w:rsidP="00834694">
            <w:pPr>
              <w:spacing w:after="120"/>
              <w:cnfStyle w:val="100000000000"/>
              <w:rPr>
                <w:rFonts w:asciiTheme="minorHAnsi" w:hAnsiTheme="minorHAnsi" w:cstheme="minorHAnsi"/>
                <w:color w:val="000000" w:themeColor="text1"/>
                <w:sz w:val="20"/>
                <w:szCs w:val="20"/>
              </w:rPr>
            </w:pPr>
            <w:r w:rsidRPr="00607E4A">
              <w:rPr>
                <w:rFonts w:asciiTheme="minorHAnsi" w:hAnsiTheme="minorHAnsi" w:cstheme="minorHAnsi"/>
                <w:color w:val="000000" w:themeColor="text1"/>
                <w:sz w:val="20"/>
                <w:szCs w:val="20"/>
              </w:rPr>
              <w:t>Metode</w:t>
            </w:r>
          </w:p>
        </w:tc>
        <w:tc>
          <w:tcPr>
            <w:tcW w:w="2610" w:type="dxa"/>
            <w:shd w:val="clear" w:color="auto" w:fill="92CDDC" w:themeFill="accent5" w:themeFillTint="99"/>
          </w:tcPr>
          <w:p w:rsidR="00144E9E" w:rsidRPr="00607E4A" w:rsidRDefault="00144E9E" w:rsidP="00834694">
            <w:pPr>
              <w:spacing w:after="120"/>
              <w:cnfStyle w:val="100000000000"/>
              <w:rPr>
                <w:rFonts w:asciiTheme="minorHAnsi" w:hAnsiTheme="minorHAnsi" w:cstheme="minorHAnsi"/>
                <w:color w:val="000000" w:themeColor="text1"/>
                <w:sz w:val="20"/>
                <w:szCs w:val="20"/>
              </w:rPr>
            </w:pPr>
            <w:r w:rsidRPr="00607E4A">
              <w:rPr>
                <w:rFonts w:asciiTheme="minorHAnsi" w:hAnsiTheme="minorHAnsi" w:cstheme="minorHAnsi"/>
                <w:color w:val="000000" w:themeColor="text1"/>
                <w:sz w:val="20"/>
                <w:szCs w:val="20"/>
              </w:rPr>
              <w:t>Luaran</w:t>
            </w:r>
          </w:p>
        </w:tc>
        <w:tc>
          <w:tcPr>
            <w:tcW w:w="810" w:type="dxa"/>
            <w:shd w:val="clear" w:color="auto" w:fill="92CDDC" w:themeFill="accent5" w:themeFillTint="99"/>
          </w:tcPr>
          <w:p w:rsidR="00144E9E" w:rsidRPr="00607E4A" w:rsidRDefault="00144E9E" w:rsidP="00834694">
            <w:pPr>
              <w:spacing w:after="120"/>
              <w:cnfStyle w:val="100000000000"/>
              <w:rPr>
                <w:rFonts w:asciiTheme="minorHAnsi" w:hAnsiTheme="minorHAnsi" w:cstheme="minorHAnsi"/>
                <w:color w:val="000000" w:themeColor="text1"/>
                <w:sz w:val="20"/>
                <w:szCs w:val="20"/>
              </w:rPr>
            </w:pPr>
            <w:r w:rsidRPr="00607E4A">
              <w:rPr>
                <w:rFonts w:asciiTheme="minorHAnsi" w:hAnsiTheme="minorHAnsi" w:cstheme="minorHAnsi"/>
                <w:color w:val="000000" w:themeColor="text1"/>
                <w:sz w:val="20"/>
                <w:szCs w:val="20"/>
              </w:rPr>
              <w:t>Budget (juta)</w:t>
            </w:r>
          </w:p>
        </w:tc>
        <w:tc>
          <w:tcPr>
            <w:tcW w:w="1170" w:type="dxa"/>
            <w:shd w:val="clear" w:color="auto" w:fill="92CDDC" w:themeFill="accent5" w:themeFillTint="99"/>
          </w:tcPr>
          <w:p w:rsidR="00144E9E" w:rsidRPr="00607E4A" w:rsidRDefault="00144E9E" w:rsidP="00834694">
            <w:pPr>
              <w:spacing w:after="120"/>
              <w:cnfStyle w:val="100000000000"/>
              <w:rPr>
                <w:rFonts w:asciiTheme="minorHAnsi" w:hAnsiTheme="minorHAnsi" w:cstheme="minorHAnsi"/>
                <w:color w:val="000000" w:themeColor="text1"/>
                <w:sz w:val="20"/>
                <w:szCs w:val="20"/>
              </w:rPr>
            </w:pPr>
            <w:r w:rsidRPr="00607E4A">
              <w:rPr>
                <w:rFonts w:asciiTheme="minorHAnsi" w:hAnsiTheme="minorHAnsi" w:cstheme="minorHAnsi"/>
                <w:color w:val="000000" w:themeColor="text1"/>
                <w:sz w:val="20"/>
                <w:szCs w:val="20"/>
              </w:rPr>
              <w:t>PJ &amp; Pelaksana</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t>I</w:t>
            </w:r>
          </w:p>
        </w:tc>
        <w:tc>
          <w:tcPr>
            <w:tcW w:w="11250" w:type="dxa"/>
            <w:gridSpan w:val="5"/>
          </w:tcPr>
          <w:p w:rsidR="00144E9E" w:rsidRPr="00607E4A" w:rsidRDefault="00144E9E" w:rsidP="00834694">
            <w:pPr>
              <w:spacing w:after="120"/>
              <w:cnfStyle w:val="000000100000"/>
              <w:rPr>
                <w:rFonts w:cstheme="minorHAnsi"/>
                <w:b/>
                <w:sz w:val="20"/>
                <w:szCs w:val="20"/>
              </w:rPr>
            </w:pPr>
            <w:r w:rsidRPr="00607E4A">
              <w:rPr>
                <w:rFonts w:cstheme="minorHAnsi"/>
                <w:b/>
                <w:sz w:val="20"/>
                <w:szCs w:val="20"/>
              </w:rPr>
              <w:t>Isu-isu Lintas Bidang (</w:t>
            </w:r>
            <w:r w:rsidRPr="00607E4A">
              <w:rPr>
                <w:rFonts w:cstheme="minorHAnsi"/>
                <w:b/>
                <w:i/>
                <w:sz w:val="20"/>
                <w:szCs w:val="20"/>
              </w:rPr>
              <w:t>cross cutting Issues</w:t>
            </w:r>
            <w:r w:rsidRPr="00607E4A">
              <w:rPr>
                <w:rFonts w:cstheme="minorHAnsi"/>
                <w:b/>
                <w:sz w:val="20"/>
                <w:szCs w:val="20"/>
              </w:rPr>
              <w:t>)</w:t>
            </w:r>
          </w:p>
        </w:tc>
        <w:tc>
          <w:tcPr>
            <w:tcW w:w="1170" w:type="dxa"/>
          </w:tcPr>
          <w:p w:rsidR="00144E9E" w:rsidRPr="00607E4A" w:rsidRDefault="00144E9E" w:rsidP="00834694">
            <w:pPr>
              <w:spacing w:after="120"/>
              <w:cnfStyle w:val="000000100000"/>
              <w:rPr>
                <w:rFonts w:cstheme="minorHAnsi"/>
                <w:b/>
                <w:sz w:val="20"/>
                <w:szCs w:val="20"/>
              </w:rPr>
            </w:pP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cstheme="minorHAnsi"/>
                <w:sz w:val="20"/>
                <w:szCs w:val="20"/>
              </w:rPr>
              <w:t>Evaluasi JKN dalam peningkatan akses dan ekuitas layanan kesehatan</w:t>
            </w:r>
          </w:p>
        </w:tc>
        <w:tc>
          <w:tcPr>
            <w:tcW w:w="2736"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Mengkaji dampak JKN terhadap akses dan ekuitas dalam layanan kesehatan;</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Mengidentifikasi profil dan tren penyakit yang diderita oleh peserta JKN</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Profiling pemanfaatan layanan kesehatan oleh peserta JKN dan non-peserta JKN</w:t>
            </w:r>
          </w:p>
        </w:tc>
        <w:tc>
          <w:tcPr>
            <w:tcW w:w="2790"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 xml:space="preserve">Riset kuantitatif; </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Analisis data survai tingkat nasional untuk mendeteksi akses dan ekuitas;</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 xml:space="preserve">Analisis data klaim BPJS Kesehatan untuk mendeteksi profil dan tren penyakit </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Aplikasi ekonometrika riset kesehatan (testing endogeneity JKN, sampel selection bias, count dan biner data analysis)</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Repeated cross-sectional analisis data survai nasional</w:t>
            </w:r>
          </w:p>
        </w:tc>
        <w:tc>
          <w:tcPr>
            <w:tcW w:w="2610"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Potret dan tren penyakit diantara peserta JKN (</w:t>
            </w:r>
            <w:r w:rsidRPr="00607E4A">
              <w:rPr>
                <w:rFonts w:cstheme="minorHAnsi"/>
                <w:b/>
                <w:sz w:val="20"/>
                <w:szCs w:val="20"/>
              </w:rPr>
              <w:t>Policy Brief</w:t>
            </w:r>
            <w:r w:rsidRPr="00607E4A">
              <w:rPr>
                <w:rFonts w:cstheme="minorHAnsi"/>
                <w:sz w:val="20"/>
                <w:szCs w:val="20"/>
              </w:rPr>
              <w:t>)</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Potret disparitas pemanfaatan layanan kesehatan antara sebelum dan sesudah JKN (</w:t>
            </w:r>
            <w:r w:rsidRPr="00607E4A">
              <w:rPr>
                <w:rFonts w:cstheme="minorHAnsi"/>
                <w:b/>
                <w:sz w:val="20"/>
                <w:szCs w:val="20"/>
              </w:rPr>
              <w:t>Isu Brief</w:t>
            </w:r>
            <w:r w:rsidRPr="00607E4A">
              <w:rPr>
                <w:rFonts w:cstheme="minorHAnsi"/>
                <w:sz w:val="20"/>
                <w:szCs w:val="20"/>
              </w:rPr>
              <w:t>);</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Informasi terkini dampak JKN terhadap perbaikan akses layanan kesehatan (</w:t>
            </w:r>
            <w:r w:rsidRPr="00607E4A">
              <w:rPr>
                <w:rFonts w:cstheme="minorHAnsi"/>
                <w:b/>
                <w:sz w:val="20"/>
                <w:szCs w:val="20"/>
              </w:rPr>
              <w:t>Policy Brief dan Publikasi Internasional)</w:t>
            </w:r>
          </w:p>
        </w:tc>
        <w:tc>
          <w:tcPr>
            <w:tcW w:w="810" w:type="dxa"/>
          </w:tcPr>
          <w:p w:rsidR="00144E9E" w:rsidRPr="00607E4A" w:rsidRDefault="00144E9E" w:rsidP="00834694">
            <w:pPr>
              <w:spacing w:after="120"/>
              <w:jc w:val="right"/>
              <w:cnfStyle w:val="000000010000"/>
              <w:rPr>
                <w:rFonts w:cstheme="minorHAnsi"/>
                <w:sz w:val="20"/>
                <w:szCs w:val="20"/>
              </w:rPr>
            </w:pPr>
            <w:r w:rsidRPr="00607E4A">
              <w:rPr>
                <w:rFonts w:cstheme="minorHAnsi"/>
                <w:sz w:val="20"/>
                <w:szCs w:val="20"/>
              </w:rPr>
              <w:t>950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Kapus dan Bidang Evaluasi (</w:t>
            </w:r>
            <w:r w:rsidR="00655B95">
              <w:rPr>
                <w:rFonts w:cstheme="minorHAnsi"/>
                <w:sz w:val="20"/>
                <w:szCs w:val="20"/>
              </w:rPr>
              <w:t>External</w:t>
            </w:r>
            <w:r>
              <w:rPr>
                <w:rFonts w:cstheme="minorHAnsi"/>
                <w:sz w:val="20"/>
                <w:szCs w:val="20"/>
              </w:rPr>
              <w:t>)</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607E4A">
              <w:rPr>
                <w:rFonts w:cstheme="minorHAnsi"/>
                <w:sz w:val="20"/>
                <w:szCs w:val="20"/>
              </w:rPr>
              <w:t xml:space="preserve">Dampak JKN </w:t>
            </w:r>
            <w:r>
              <w:rPr>
                <w:rFonts w:cstheme="minorHAnsi"/>
                <w:sz w:val="20"/>
                <w:szCs w:val="20"/>
              </w:rPr>
              <w:t xml:space="preserve">terhadap </w:t>
            </w:r>
            <w:r w:rsidRPr="00607E4A">
              <w:rPr>
                <w:rFonts w:cstheme="minorHAnsi"/>
                <w:sz w:val="20"/>
                <w:szCs w:val="20"/>
              </w:rPr>
              <w:t xml:space="preserve">perlindungan keuangan peserta </w:t>
            </w:r>
          </w:p>
        </w:tc>
        <w:tc>
          <w:tcPr>
            <w:tcW w:w="2736"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Menghitung angka proporsi kejadian belanja kesehatan katasrofik akibat konsumsi yankes diantara peserta JKN;</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Menghitung angka proporsi head count, overshoot dan mean over-shoot (impoverishment)</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 xml:space="preserve">Mengkaji dampak JKN terhadap pencegahan </w:t>
            </w:r>
            <w:r w:rsidRPr="00607E4A">
              <w:rPr>
                <w:rFonts w:cstheme="minorHAnsi"/>
                <w:sz w:val="20"/>
                <w:szCs w:val="20"/>
              </w:rPr>
              <w:lastRenderedPageBreak/>
              <w:t>kemiskinan di Indonesia;</w:t>
            </w:r>
          </w:p>
          <w:p w:rsidR="00144E9E" w:rsidRPr="00607E4A" w:rsidRDefault="00144E9E" w:rsidP="00834694">
            <w:pPr>
              <w:spacing w:after="120"/>
              <w:cnfStyle w:val="000000100000"/>
              <w:rPr>
                <w:rFonts w:cstheme="minorHAnsi"/>
                <w:sz w:val="20"/>
                <w:szCs w:val="20"/>
              </w:rPr>
            </w:pPr>
          </w:p>
        </w:tc>
        <w:tc>
          <w:tcPr>
            <w:tcW w:w="279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lastRenderedPageBreak/>
              <w:t>Studi kuantitatif via aplikasi ekonometrika</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Kombinasi data analisis antara data survai dengan analisis data survai nasional</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Estimasi angka belanja kesehatan catastrophic</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Estimasi indikator head count, overshoot dan mean over-shoot</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lastRenderedPageBreak/>
              <w:t>Pemodelan dampak JKN terhadap financial protection</w:t>
            </w:r>
          </w:p>
        </w:tc>
        <w:tc>
          <w:tcPr>
            <w:tcW w:w="261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lastRenderedPageBreak/>
              <w:t>Angka insiden kasus-kasus katasrofik di Indonesia;</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Estimasi indikator yang mencerminkan poverty</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Informasi terkini dampak JKN terhadap pencegahan kemiskinan akibat belanja kesehatan katastrofik</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b/>
                <w:sz w:val="20"/>
                <w:szCs w:val="20"/>
              </w:rPr>
              <w:t>Isu Brief</w:t>
            </w:r>
            <w:r w:rsidRPr="00607E4A">
              <w:rPr>
                <w:rFonts w:cstheme="minorHAnsi"/>
                <w:sz w:val="20"/>
                <w:szCs w:val="20"/>
              </w:rPr>
              <w:t xml:space="preserve"> dan input P2JK </w:t>
            </w:r>
            <w:r w:rsidRPr="00607E4A">
              <w:rPr>
                <w:rFonts w:cstheme="minorHAnsi"/>
                <w:sz w:val="20"/>
                <w:szCs w:val="20"/>
              </w:rPr>
              <w:lastRenderedPageBreak/>
              <w:t>dalam memfeeding pemenuhan indikator RPJMN bidang kesehatan</w:t>
            </w:r>
          </w:p>
        </w:tc>
        <w:tc>
          <w:tcPr>
            <w:tcW w:w="810" w:type="dxa"/>
          </w:tcPr>
          <w:p w:rsidR="00144E9E" w:rsidRPr="00607E4A" w:rsidRDefault="00144E9E" w:rsidP="00834694">
            <w:pPr>
              <w:spacing w:after="120"/>
              <w:jc w:val="right"/>
              <w:cnfStyle w:val="000000100000"/>
              <w:rPr>
                <w:rFonts w:cstheme="minorHAnsi"/>
                <w:sz w:val="20"/>
                <w:szCs w:val="20"/>
              </w:rPr>
            </w:pPr>
            <w:r w:rsidRPr="00607E4A">
              <w:rPr>
                <w:rFonts w:cstheme="minorHAnsi"/>
                <w:sz w:val="20"/>
                <w:szCs w:val="20"/>
              </w:rPr>
              <w:lastRenderedPageBreak/>
              <w:t>1</w:t>
            </w:r>
            <w:r>
              <w:rPr>
                <w:rFonts w:cstheme="minorHAnsi"/>
                <w:sz w:val="20"/>
                <w:szCs w:val="20"/>
              </w:rPr>
              <w:t>,25</w:t>
            </w:r>
            <w:r w:rsidRPr="00607E4A">
              <w:rPr>
                <w:rFonts w:cstheme="minorHAnsi"/>
                <w:sz w:val="20"/>
                <w:szCs w:val="20"/>
              </w:rPr>
              <w:t>0</w:t>
            </w:r>
          </w:p>
        </w:tc>
        <w:tc>
          <w:tcPr>
            <w:tcW w:w="117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Kapus dan Bidang Evaluasi (</w:t>
            </w:r>
            <w:r w:rsidR="00655B95">
              <w:rPr>
                <w:rFonts w:cstheme="minorHAnsi"/>
                <w:sz w:val="20"/>
                <w:szCs w:val="20"/>
              </w:rPr>
              <w:t>External</w:t>
            </w:r>
            <w:r>
              <w:rPr>
                <w:rFonts w:cstheme="minorHAnsi"/>
                <w:sz w:val="20"/>
                <w:szCs w:val="20"/>
              </w:rPr>
              <w:t>)</w:t>
            </w: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cstheme="minorHAnsi"/>
                <w:sz w:val="20"/>
                <w:szCs w:val="20"/>
              </w:rPr>
              <w:t>Pengembangan Sistem Pemantauan Risiko keuangan (</w:t>
            </w:r>
            <w:r w:rsidRPr="00607E4A">
              <w:rPr>
                <w:rFonts w:cstheme="minorHAnsi"/>
                <w:i/>
                <w:sz w:val="20"/>
                <w:szCs w:val="20"/>
              </w:rPr>
              <w:t>financial risks monitoring systems</w:t>
            </w:r>
            <w:r w:rsidRPr="00607E4A">
              <w:rPr>
                <w:rFonts w:cstheme="minorHAnsi"/>
                <w:sz w:val="20"/>
                <w:szCs w:val="20"/>
              </w:rPr>
              <w:t>)</w:t>
            </w:r>
          </w:p>
        </w:tc>
        <w:tc>
          <w:tcPr>
            <w:tcW w:w="2736" w:type="dxa"/>
          </w:tcPr>
          <w:p w:rsidR="00144E9E" w:rsidRPr="00607E4A" w:rsidRDefault="00144E9E" w:rsidP="00834694">
            <w:pPr>
              <w:pStyle w:val="ListParagraph"/>
              <w:numPr>
                <w:ilvl w:val="0"/>
                <w:numId w:val="8"/>
              </w:numPr>
              <w:spacing w:after="120"/>
              <w:ind w:left="342"/>
              <w:contextualSpacing w:val="0"/>
              <w:cnfStyle w:val="000000010000"/>
              <w:rPr>
                <w:rFonts w:cstheme="minorHAnsi"/>
                <w:sz w:val="20"/>
                <w:szCs w:val="20"/>
              </w:rPr>
            </w:pPr>
            <w:r w:rsidRPr="00607E4A">
              <w:rPr>
                <w:rFonts w:cstheme="minorHAnsi"/>
                <w:sz w:val="20"/>
                <w:szCs w:val="20"/>
              </w:rPr>
              <w:t>Mengembangkan system pemantauan risiko keuangan BPJS yang mampu menghasilkan informasi kritis kinerja keuangan program JKN</w:t>
            </w:r>
          </w:p>
          <w:p w:rsidR="00144E9E" w:rsidRPr="00607E4A" w:rsidRDefault="00144E9E" w:rsidP="00834694">
            <w:pPr>
              <w:pStyle w:val="ListParagraph"/>
              <w:spacing w:after="120"/>
              <w:ind w:left="342"/>
              <w:contextualSpacing w:val="0"/>
              <w:cnfStyle w:val="000000010000"/>
              <w:rPr>
                <w:rFonts w:cstheme="minorHAnsi"/>
                <w:sz w:val="20"/>
                <w:szCs w:val="20"/>
              </w:rPr>
            </w:pPr>
          </w:p>
        </w:tc>
        <w:tc>
          <w:tcPr>
            <w:tcW w:w="2790" w:type="dxa"/>
          </w:tcPr>
          <w:p w:rsidR="00144E9E" w:rsidRPr="00607E4A" w:rsidRDefault="00144E9E" w:rsidP="00834694">
            <w:pPr>
              <w:pStyle w:val="ListParagraph"/>
              <w:numPr>
                <w:ilvl w:val="0"/>
                <w:numId w:val="6"/>
              </w:numPr>
              <w:spacing w:after="120"/>
              <w:ind w:left="404"/>
              <w:contextualSpacing w:val="0"/>
              <w:cnfStyle w:val="000000010000"/>
              <w:rPr>
                <w:rFonts w:cstheme="minorHAnsi"/>
                <w:sz w:val="20"/>
                <w:szCs w:val="20"/>
              </w:rPr>
            </w:pPr>
            <w:r w:rsidRPr="00607E4A">
              <w:rPr>
                <w:rFonts w:cstheme="minorHAnsi"/>
                <w:sz w:val="20"/>
                <w:szCs w:val="20"/>
              </w:rPr>
              <w:t xml:space="preserve">Operational riset dan konsultasi; </w:t>
            </w:r>
          </w:p>
          <w:p w:rsidR="00144E9E" w:rsidRPr="00607E4A" w:rsidRDefault="00144E9E" w:rsidP="00834694">
            <w:pPr>
              <w:pStyle w:val="ListParagraph"/>
              <w:numPr>
                <w:ilvl w:val="0"/>
                <w:numId w:val="6"/>
              </w:numPr>
              <w:spacing w:after="120"/>
              <w:ind w:left="404"/>
              <w:contextualSpacing w:val="0"/>
              <w:cnfStyle w:val="000000010000"/>
              <w:rPr>
                <w:rFonts w:cstheme="minorHAnsi"/>
                <w:sz w:val="20"/>
                <w:szCs w:val="20"/>
              </w:rPr>
            </w:pPr>
            <w:r w:rsidRPr="00607E4A">
              <w:rPr>
                <w:rFonts w:cstheme="minorHAnsi"/>
                <w:sz w:val="20"/>
                <w:szCs w:val="20"/>
              </w:rPr>
              <w:t>Identifikasi titik kritis bisnis proses JKN yang berhubungan dengan penyerapan dana JKN</w:t>
            </w:r>
          </w:p>
          <w:p w:rsidR="00144E9E" w:rsidRPr="00607E4A" w:rsidRDefault="00144E9E" w:rsidP="00834694">
            <w:pPr>
              <w:pStyle w:val="ListParagraph"/>
              <w:numPr>
                <w:ilvl w:val="0"/>
                <w:numId w:val="6"/>
              </w:numPr>
              <w:spacing w:after="120"/>
              <w:ind w:left="404"/>
              <w:contextualSpacing w:val="0"/>
              <w:cnfStyle w:val="000000010000"/>
              <w:rPr>
                <w:rFonts w:cstheme="minorHAnsi"/>
                <w:sz w:val="20"/>
                <w:szCs w:val="20"/>
              </w:rPr>
            </w:pPr>
            <w:r w:rsidRPr="00607E4A">
              <w:rPr>
                <w:rFonts w:cstheme="minorHAnsi"/>
                <w:sz w:val="20"/>
                <w:szCs w:val="20"/>
              </w:rPr>
              <w:t>Konversi bisnis proses JKN kedalam aplikasi SIM BPJS</w:t>
            </w:r>
          </w:p>
          <w:p w:rsidR="00144E9E" w:rsidRPr="00607E4A" w:rsidRDefault="00144E9E" w:rsidP="00834694">
            <w:pPr>
              <w:pStyle w:val="ListParagraph"/>
              <w:numPr>
                <w:ilvl w:val="0"/>
                <w:numId w:val="6"/>
              </w:numPr>
              <w:spacing w:after="120"/>
              <w:ind w:left="404"/>
              <w:contextualSpacing w:val="0"/>
              <w:cnfStyle w:val="000000010000"/>
              <w:rPr>
                <w:rFonts w:cstheme="minorHAnsi"/>
                <w:sz w:val="20"/>
                <w:szCs w:val="20"/>
              </w:rPr>
            </w:pPr>
            <w:r w:rsidRPr="00607E4A">
              <w:rPr>
                <w:rFonts w:cstheme="minorHAnsi"/>
                <w:sz w:val="20"/>
                <w:szCs w:val="20"/>
              </w:rPr>
              <w:t xml:space="preserve">Formula untuk mengenerate indikator utama kinerja keuangan BPJS </w:t>
            </w:r>
          </w:p>
        </w:tc>
        <w:tc>
          <w:tcPr>
            <w:tcW w:w="2610" w:type="dxa"/>
          </w:tcPr>
          <w:p w:rsidR="00144E9E" w:rsidRPr="00607E4A" w:rsidRDefault="00144E9E" w:rsidP="00834694">
            <w:pPr>
              <w:pStyle w:val="ListParagraph"/>
              <w:numPr>
                <w:ilvl w:val="0"/>
                <w:numId w:val="6"/>
              </w:numPr>
              <w:spacing w:after="120"/>
              <w:ind w:left="372"/>
              <w:contextualSpacing w:val="0"/>
              <w:cnfStyle w:val="000000010000"/>
              <w:rPr>
                <w:rFonts w:cstheme="minorHAnsi"/>
                <w:sz w:val="20"/>
                <w:szCs w:val="20"/>
              </w:rPr>
            </w:pPr>
            <w:r w:rsidRPr="00607E4A">
              <w:rPr>
                <w:rFonts w:cstheme="minorHAnsi"/>
                <w:sz w:val="20"/>
                <w:szCs w:val="20"/>
              </w:rPr>
              <w:t>Inputs advokasi kepada stakeholders (Kemenku, DjSN, Bappenas, dan  Kemenkes)</w:t>
            </w:r>
          </w:p>
          <w:p w:rsidR="00144E9E" w:rsidRPr="00607E4A" w:rsidRDefault="00144E9E" w:rsidP="00834694">
            <w:pPr>
              <w:pStyle w:val="ListParagraph"/>
              <w:spacing w:after="120"/>
              <w:ind w:left="372"/>
              <w:contextualSpacing w:val="0"/>
              <w:cnfStyle w:val="000000010000"/>
              <w:rPr>
                <w:rFonts w:cstheme="minorHAnsi"/>
                <w:sz w:val="20"/>
                <w:szCs w:val="20"/>
              </w:rPr>
            </w:pPr>
          </w:p>
        </w:tc>
        <w:tc>
          <w:tcPr>
            <w:tcW w:w="810" w:type="dxa"/>
          </w:tcPr>
          <w:p w:rsidR="00144E9E" w:rsidRPr="00607E4A" w:rsidRDefault="00304FED" w:rsidP="00304FED">
            <w:pPr>
              <w:spacing w:after="120"/>
              <w:jc w:val="right"/>
              <w:cnfStyle w:val="000000010000"/>
              <w:rPr>
                <w:rFonts w:cstheme="minorHAnsi"/>
                <w:sz w:val="20"/>
                <w:szCs w:val="20"/>
              </w:rPr>
            </w:pPr>
            <w:r>
              <w:rPr>
                <w:rFonts w:cstheme="minorHAnsi"/>
                <w:sz w:val="20"/>
                <w:szCs w:val="20"/>
              </w:rPr>
              <w:t>2</w:t>
            </w:r>
            <w:r w:rsidR="00144E9E">
              <w:rPr>
                <w:rFonts w:cstheme="minorHAnsi"/>
                <w:sz w:val="20"/>
                <w:szCs w:val="20"/>
              </w:rPr>
              <w:t>,</w:t>
            </w:r>
            <w:r>
              <w:rPr>
                <w:rFonts w:cstheme="minorHAnsi"/>
                <w:sz w:val="20"/>
                <w:szCs w:val="20"/>
              </w:rPr>
              <w:t>5</w:t>
            </w:r>
            <w:r w:rsidR="00144E9E">
              <w:rPr>
                <w:rFonts w:cstheme="minorHAnsi"/>
                <w:sz w:val="20"/>
                <w:szCs w:val="20"/>
              </w:rPr>
              <w:t>00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Semua Bidang P2JK</w:t>
            </w:r>
            <w:r w:rsidR="00655B95">
              <w:rPr>
                <w:rFonts w:cstheme="minorHAnsi"/>
                <w:sz w:val="20"/>
                <w:szCs w:val="20"/>
              </w:rPr>
              <w:t xml:space="preserve"> (Internal)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607E4A">
              <w:rPr>
                <w:rFonts w:cstheme="minorHAnsi"/>
                <w:sz w:val="20"/>
                <w:szCs w:val="20"/>
              </w:rPr>
              <w:t xml:space="preserve">Dua Tahun Perjalanan Program JKN </w:t>
            </w:r>
          </w:p>
        </w:tc>
        <w:tc>
          <w:tcPr>
            <w:tcW w:w="2736"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Membedah seluruh regulasi turunan UU SJSN dan UU BPJS</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Identifikasi miss-match antar berbagai regulasi dalam program JKN</w:t>
            </w:r>
          </w:p>
        </w:tc>
        <w:tc>
          <w:tcPr>
            <w:tcW w:w="279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Desk study: kajian literature</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Studi kualitatif (FGD, workshop)</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 xml:space="preserve">Serial Seminar antar stakeholders kunci di Indonesia (Kemkes, DJSN, Kemku, BPJS, Kemsos, Bappenas, dll) </w:t>
            </w:r>
          </w:p>
        </w:tc>
        <w:tc>
          <w:tcPr>
            <w:tcW w:w="261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Inputs rekomendasi untuk sinkronisasi regulasi turunan UU SJSN &amp; BPJS (missal: revisi overlapping regulasi dalam JKN)</w:t>
            </w:r>
          </w:p>
        </w:tc>
        <w:tc>
          <w:tcPr>
            <w:tcW w:w="81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1,500</w:t>
            </w:r>
          </w:p>
        </w:tc>
        <w:tc>
          <w:tcPr>
            <w:tcW w:w="117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TU &amp; Evaluasi</w:t>
            </w:r>
            <w:r w:rsidR="00655B95">
              <w:rPr>
                <w:rFonts w:cstheme="minorHAnsi"/>
                <w:sz w:val="20"/>
                <w:szCs w:val="20"/>
              </w:rPr>
              <w:t xml:space="preserve"> (Internal)</w:t>
            </w: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834694">
              <w:rPr>
                <w:rFonts w:cstheme="minorHAnsi"/>
                <w:i/>
                <w:sz w:val="20"/>
                <w:szCs w:val="20"/>
              </w:rPr>
              <w:t>Spot</w:t>
            </w:r>
            <w:r w:rsidR="00834694" w:rsidRPr="00834694">
              <w:rPr>
                <w:rFonts w:cstheme="minorHAnsi"/>
                <w:i/>
                <w:sz w:val="20"/>
                <w:szCs w:val="20"/>
              </w:rPr>
              <w:t>-</w:t>
            </w:r>
            <w:r w:rsidRPr="00834694">
              <w:rPr>
                <w:rFonts w:cstheme="minorHAnsi"/>
                <w:i/>
                <w:sz w:val="20"/>
                <w:szCs w:val="20"/>
              </w:rPr>
              <w:t xml:space="preserve">check </w:t>
            </w:r>
            <w:r w:rsidRPr="00607E4A">
              <w:rPr>
                <w:rFonts w:cstheme="minorHAnsi"/>
                <w:sz w:val="20"/>
                <w:szCs w:val="20"/>
              </w:rPr>
              <w:t xml:space="preserve"> Kinerja FKTP Primer</w:t>
            </w:r>
            <w:r>
              <w:rPr>
                <w:rFonts w:cstheme="minorHAnsi"/>
                <w:sz w:val="20"/>
                <w:szCs w:val="20"/>
              </w:rPr>
              <w:t xml:space="preserve"> dan Sekunder</w:t>
            </w:r>
            <w:r w:rsidRPr="00607E4A">
              <w:rPr>
                <w:rFonts w:cstheme="minorHAnsi"/>
                <w:sz w:val="20"/>
                <w:szCs w:val="20"/>
              </w:rPr>
              <w:t xml:space="preserve"> </w:t>
            </w:r>
          </w:p>
        </w:tc>
        <w:tc>
          <w:tcPr>
            <w:tcW w:w="2736" w:type="dxa"/>
          </w:tcPr>
          <w:p w:rsidR="00144E9E" w:rsidRPr="00607E4A" w:rsidRDefault="00144E9E" w:rsidP="00834694">
            <w:pPr>
              <w:pStyle w:val="ListParagraph"/>
              <w:numPr>
                <w:ilvl w:val="0"/>
                <w:numId w:val="2"/>
              </w:numPr>
              <w:spacing w:after="120"/>
              <w:ind w:left="401"/>
              <w:contextualSpacing w:val="0"/>
              <w:cnfStyle w:val="000000010000"/>
              <w:rPr>
                <w:rFonts w:cstheme="minorHAnsi"/>
                <w:sz w:val="20"/>
                <w:szCs w:val="20"/>
              </w:rPr>
            </w:pPr>
            <w:r w:rsidRPr="00607E4A">
              <w:rPr>
                <w:rFonts w:cstheme="minorHAnsi"/>
                <w:sz w:val="20"/>
                <w:szCs w:val="20"/>
              </w:rPr>
              <w:t>Mengidentifikasi potensial fraud dalam pelaksanaan kapitasi</w:t>
            </w:r>
          </w:p>
          <w:p w:rsidR="00144E9E"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 xml:space="preserve">Mendeteksi akurasi system pencatatan </w:t>
            </w:r>
            <w:r w:rsidRPr="00607E4A">
              <w:rPr>
                <w:rFonts w:cstheme="minorHAnsi"/>
                <w:sz w:val="20"/>
                <w:szCs w:val="20"/>
              </w:rPr>
              <w:lastRenderedPageBreak/>
              <w:t>aplikasi P-care dengan actual utilisasi</w:t>
            </w:r>
          </w:p>
          <w:p w:rsidR="00144E9E" w:rsidRPr="00607E4A" w:rsidRDefault="00144E9E" w:rsidP="00834694">
            <w:pPr>
              <w:pStyle w:val="ListParagraph"/>
              <w:numPr>
                <w:ilvl w:val="0"/>
                <w:numId w:val="2"/>
              </w:numPr>
              <w:spacing w:after="120"/>
              <w:ind w:left="401"/>
              <w:contextualSpacing w:val="0"/>
              <w:cnfStyle w:val="000000010000"/>
              <w:rPr>
                <w:rFonts w:cstheme="minorHAnsi"/>
                <w:sz w:val="20"/>
                <w:szCs w:val="20"/>
              </w:rPr>
            </w:pPr>
            <w:r w:rsidRPr="00607E4A">
              <w:rPr>
                <w:rFonts w:cstheme="minorHAnsi"/>
                <w:sz w:val="20"/>
                <w:szCs w:val="20"/>
              </w:rPr>
              <w:t>Mengidentifikasi potensial fraud dan abuse pelaksanaan INA-CBGs</w:t>
            </w:r>
          </w:p>
          <w:p w:rsidR="00144E9E" w:rsidRPr="00607E4A" w:rsidRDefault="00144E9E" w:rsidP="00834694">
            <w:pPr>
              <w:pStyle w:val="ListParagraph"/>
              <w:numPr>
                <w:ilvl w:val="0"/>
                <w:numId w:val="2"/>
              </w:numPr>
              <w:spacing w:after="120"/>
              <w:ind w:left="401"/>
              <w:contextualSpacing w:val="0"/>
              <w:cnfStyle w:val="000000010000"/>
              <w:rPr>
                <w:rFonts w:cstheme="minorHAnsi"/>
                <w:sz w:val="20"/>
                <w:szCs w:val="20"/>
              </w:rPr>
            </w:pPr>
            <w:r w:rsidRPr="00607E4A">
              <w:rPr>
                <w:rFonts w:cstheme="minorHAnsi"/>
                <w:sz w:val="20"/>
                <w:szCs w:val="20"/>
              </w:rPr>
              <w:t>Audits pencatatan rekam medis dengan pencatatan grouper INA-CBGs</w:t>
            </w:r>
          </w:p>
          <w:p w:rsidR="00144E9E" w:rsidRPr="00607E4A" w:rsidRDefault="00144E9E" w:rsidP="00834694">
            <w:pPr>
              <w:pStyle w:val="ListParagraph"/>
              <w:numPr>
                <w:ilvl w:val="0"/>
                <w:numId w:val="2"/>
              </w:numPr>
              <w:spacing w:after="120"/>
              <w:ind w:left="401"/>
              <w:contextualSpacing w:val="0"/>
              <w:cnfStyle w:val="000000010000"/>
              <w:rPr>
                <w:rFonts w:cstheme="minorHAnsi"/>
                <w:sz w:val="20"/>
                <w:szCs w:val="20"/>
              </w:rPr>
            </w:pPr>
            <w:r w:rsidRPr="00607E4A">
              <w:rPr>
                <w:rFonts w:cstheme="minorHAnsi"/>
                <w:sz w:val="20"/>
                <w:szCs w:val="20"/>
              </w:rPr>
              <w:t xml:space="preserve">Survei acceptance mekaniseme DRG diantara providers </w:t>
            </w:r>
          </w:p>
          <w:p w:rsidR="00144E9E" w:rsidRPr="00607E4A" w:rsidRDefault="00144E9E" w:rsidP="00834694">
            <w:pPr>
              <w:pStyle w:val="ListParagraph"/>
              <w:numPr>
                <w:ilvl w:val="0"/>
                <w:numId w:val="2"/>
              </w:numPr>
              <w:spacing w:after="120"/>
              <w:ind w:left="401"/>
              <w:contextualSpacing w:val="0"/>
              <w:cnfStyle w:val="000000010000"/>
              <w:rPr>
                <w:rFonts w:cstheme="minorHAnsi"/>
                <w:sz w:val="20"/>
                <w:szCs w:val="20"/>
              </w:rPr>
            </w:pPr>
            <w:r w:rsidRPr="00607E4A">
              <w:rPr>
                <w:rFonts w:cstheme="minorHAnsi"/>
                <w:sz w:val="20"/>
                <w:szCs w:val="20"/>
              </w:rPr>
              <w:t xml:space="preserve">Survei </w:t>
            </w:r>
            <w:r w:rsidRPr="00607E4A">
              <w:rPr>
                <w:rFonts w:cstheme="minorHAnsi"/>
                <w:i/>
                <w:sz w:val="20"/>
                <w:szCs w:val="20"/>
              </w:rPr>
              <w:t>take-home pay</w:t>
            </w:r>
            <w:r w:rsidRPr="00607E4A">
              <w:rPr>
                <w:rFonts w:cstheme="minorHAnsi"/>
                <w:sz w:val="20"/>
                <w:szCs w:val="20"/>
              </w:rPr>
              <w:t xml:space="preserve"> provider sekunder</w:t>
            </w:r>
          </w:p>
          <w:p w:rsidR="00144E9E" w:rsidRPr="00711DDB" w:rsidRDefault="00144E9E" w:rsidP="00834694">
            <w:pPr>
              <w:spacing w:after="120"/>
              <w:cnfStyle w:val="000000010000"/>
              <w:rPr>
                <w:rFonts w:cstheme="minorHAnsi"/>
                <w:sz w:val="20"/>
                <w:szCs w:val="20"/>
              </w:rPr>
            </w:pPr>
          </w:p>
        </w:tc>
        <w:tc>
          <w:tcPr>
            <w:tcW w:w="2790" w:type="dxa"/>
          </w:tcPr>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lastRenderedPageBreak/>
              <w:t xml:space="preserve">Studi kuantitatif </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Pendekatan audit/spot checks, incidental audit</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 xml:space="preserve">Dua jenis sampel: (a) </w:t>
            </w:r>
            <w:r w:rsidRPr="00607E4A">
              <w:rPr>
                <w:rFonts w:cstheme="minorHAnsi"/>
                <w:sz w:val="20"/>
                <w:szCs w:val="20"/>
              </w:rPr>
              <w:lastRenderedPageBreak/>
              <w:t>lokasi dan (b) FKTP. Sampel lokasi diambil purposive (minimal 6 propinsi), sedangkan sampel FKTP diambil random di setiap propinsi terpilih yang mewakili semua jenis FKTP</w:t>
            </w:r>
          </w:p>
          <w:p w:rsidR="00144E9E"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Analisis kesenjangan antara data P-care dengan hasil inputs dokter primer.</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 xml:space="preserve">Studi kuantitatif  dg pendekatan </w:t>
            </w:r>
            <w:r w:rsidRPr="00607E4A">
              <w:rPr>
                <w:rFonts w:cstheme="minorHAnsi"/>
                <w:i/>
                <w:sz w:val="20"/>
                <w:szCs w:val="20"/>
              </w:rPr>
              <w:t>surprised audit</w:t>
            </w:r>
            <w:r w:rsidRPr="00607E4A">
              <w:rPr>
                <w:rFonts w:cstheme="minorHAnsi"/>
                <w:sz w:val="20"/>
                <w:szCs w:val="20"/>
              </w:rPr>
              <w:t xml:space="preserve"> thd berkas medical records pasien JKN</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 xml:space="preserve">Sampel lokasi diambil purposive, minimal di 10 propinsi. Sampel PPK diambil random di setiap propinsi terpilih yang mewakili semua jenis rumah sakit </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Estimasi kesenjangan pencatatan medical record dg inputs yang dialkukan oleh para.</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Pelaksana independent (eksternal)</w:t>
            </w:r>
          </w:p>
        </w:tc>
        <w:tc>
          <w:tcPr>
            <w:tcW w:w="2610" w:type="dxa"/>
          </w:tcPr>
          <w:p w:rsidR="00144E9E" w:rsidRPr="00655B95"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lastRenderedPageBreak/>
              <w:t>Inputs advokasi dan pemantauan rutin kinerja PPK</w:t>
            </w:r>
            <w:r w:rsidR="00655B95">
              <w:rPr>
                <w:rFonts w:cstheme="minorHAnsi"/>
                <w:sz w:val="20"/>
                <w:szCs w:val="20"/>
              </w:rPr>
              <w:t xml:space="preserve">, termasuk pencegahan </w:t>
            </w:r>
            <w:r w:rsidRPr="00655B95">
              <w:rPr>
                <w:rFonts w:cstheme="minorHAnsi"/>
                <w:sz w:val="20"/>
                <w:szCs w:val="20"/>
              </w:rPr>
              <w:t>fraud dalam pelaksanaan JKN</w:t>
            </w:r>
          </w:p>
          <w:p w:rsidR="00144E9E" w:rsidRDefault="00655B95" w:rsidP="00834694">
            <w:pPr>
              <w:pStyle w:val="ListParagraph"/>
              <w:numPr>
                <w:ilvl w:val="0"/>
                <w:numId w:val="3"/>
              </w:numPr>
              <w:spacing w:after="120"/>
              <w:ind w:left="401"/>
              <w:contextualSpacing w:val="0"/>
              <w:cnfStyle w:val="000000010000"/>
              <w:rPr>
                <w:rFonts w:cstheme="minorHAnsi"/>
                <w:sz w:val="20"/>
                <w:szCs w:val="20"/>
              </w:rPr>
            </w:pPr>
            <w:r>
              <w:rPr>
                <w:rFonts w:cstheme="minorHAnsi"/>
                <w:sz w:val="20"/>
                <w:szCs w:val="20"/>
              </w:rPr>
              <w:lastRenderedPageBreak/>
              <w:t xml:space="preserve">Isu Brief kinerja FKTP </w:t>
            </w:r>
          </w:p>
          <w:p w:rsidR="00144E9E" w:rsidRPr="00655B95" w:rsidRDefault="00655B95" w:rsidP="00834694">
            <w:pPr>
              <w:pStyle w:val="ListParagraph"/>
              <w:numPr>
                <w:ilvl w:val="0"/>
                <w:numId w:val="3"/>
              </w:numPr>
              <w:spacing w:after="120"/>
              <w:ind w:left="401"/>
              <w:contextualSpacing w:val="0"/>
              <w:cnfStyle w:val="000000010000"/>
              <w:rPr>
                <w:rFonts w:cstheme="minorHAnsi"/>
                <w:sz w:val="20"/>
                <w:szCs w:val="20"/>
              </w:rPr>
            </w:pPr>
            <w:r>
              <w:rPr>
                <w:rFonts w:cstheme="minorHAnsi"/>
                <w:sz w:val="20"/>
                <w:szCs w:val="20"/>
              </w:rPr>
              <w:t xml:space="preserve">Isu Brief </w:t>
            </w:r>
            <w:r w:rsidR="00144E9E" w:rsidRPr="00711DDB">
              <w:rPr>
                <w:rFonts w:cstheme="minorHAnsi"/>
                <w:sz w:val="20"/>
                <w:szCs w:val="20"/>
              </w:rPr>
              <w:t xml:space="preserve">kasus abuse dan fraud INA-CBGs </w:t>
            </w:r>
            <w:r>
              <w:rPr>
                <w:rFonts w:cstheme="minorHAnsi"/>
                <w:sz w:val="20"/>
                <w:szCs w:val="20"/>
              </w:rPr>
              <w:t>sbg b</w:t>
            </w:r>
            <w:r w:rsidR="00144E9E" w:rsidRPr="00655B95">
              <w:rPr>
                <w:rFonts w:cstheme="minorHAnsi"/>
                <w:sz w:val="20"/>
                <w:szCs w:val="20"/>
              </w:rPr>
              <w:t>ahan advokasi ke organisasi profesi (IDI, ARSA, ARSADA, dll)</w:t>
            </w:r>
          </w:p>
        </w:tc>
        <w:tc>
          <w:tcPr>
            <w:tcW w:w="81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lastRenderedPageBreak/>
              <w:t>2</w:t>
            </w:r>
            <w:r w:rsidRPr="00607E4A">
              <w:rPr>
                <w:rFonts w:cstheme="minorHAnsi"/>
                <w:sz w:val="20"/>
                <w:szCs w:val="20"/>
              </w:rPr>
              <w:t>.500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TU dan Bidang Evaluasi (External)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607E4A">
              <w:rPr>
                <w:rFonts w:cstheme="minorHAnsi"/>
                <w:sz w:val="20"/>
                <w:szCs w:val="20"/>
              </w:rPr>
              <w:t>Profiling Kinerja pembayaran kapitasi</w:t>
            </w:r>
          </w:p>
        </w:tc>
        <w:tc>
          <w:tcPr>
            <w:tcW w:w="2736"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Mendeteksi utilisasi yankes yang dikapitasikan</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 xml:space="preserve">Mensurvei biaya </w:t>
            </w:r>
            <w:r w:rsidRPr="00607E4A">
              <w:rPr>
                <w:rFonts w:cstheme="minorHAnsi"/>
                <w:sz w:val="20"/>
                <w:szCs w:val="20"/>
              </w:rPr>
              <w:lastRenderedPageBreak/>
              <w:t>pelayanan kesehatan yang dikapitasikan</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Mendeteksi kecukupan dana kapitasi</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Mengembangkan factor risiko utk alokasi dana kapitasi kedepan</w:t>
            </w:r>
          </w:p>
          <w:p w:rsidR="00144E9E" w:rsidRPr="00607E4A" w:rsidRDefault="00144E9E" w:rsidP="00834694">
            <w:pPr>
              <w:pStyle w:val="ListParagraph"/>
              <w:spacing w:after="120"/>
              <w:ind w:left="368"/>
              <w:contextualSpacing w:val="0"/>
              <w:cnfStyle w:val="000000100000"/>
              <w:rPr>
                <w:rFonts w:cstheme="minorHAnsi"/>
                <w:sz w:val="20"/>
                <w:szCs w:val="20"/>
              </w:rPr>
            </w:pPr>
          </w:p>
        </w:tc>
        <w:tc>
          <w:tcPr>
            <w:tcW w:w="279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lastRenderedPageBreak/>
              <w:t xml:space="preserve">Studi kuantitatif &amp; kualitatif; </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 xml:space="preserve">Survai pada tiga jenis FKTP </w:t>
            </w:r>
            <w:r w:rsidRPr="00607E4A">
              <w:rPr>
                <w:rFonts w:cstheme="minorHAnsi"/>
                <w:sz w:val="20"/>
                <w:szCs w:val="20"/>
              </w:rPr>
              <w:lastRenderedPageBreak/>
              <w:t>(Puskesmas, Dokter Keluarga &amp; Klinik).</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Sampel lokasi dan sampel PPK diambil dengan probability sampling.</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Instrumen survai khusus dirancang sesuai rentang manfaat kapitasi</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Triangulasi hasik survai dengan data record P-care</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Metode estimasi utk generate  angka utilisasi dan tarip layanan kesehatan.</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Metode estimasi utk generate factor risiko peserta</w:t>
            </w:r>
          </w:p>
        </w:tc>
        <w:tc>
          <w:tcPr>
            <w:tcW w:w="261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lastRenderedPageBreak/>
              <w:t>Hasil estimasi tari</w:t>
            </w:r>
            <w:r w:rsidR="00655B95">
              <w:rPr>
                <w:rFonts w:cstheme="minorHAnsi"/>
                <w:sz w:val="20"/>
                <w:szCs w:val="20"/>
              </w:rPr>
              <w:t>f</w:t>
            </w:r>
            <w:r w:rsidRPr="00607E4A">
              <w:rPr>
                <w:rFonts w:cstheme="minorHAnsi"/>
                <w:sz w:val="20"/>
                <w:szCs w:val="20"/>
              </w:rPr>
              <w:t xml:space="preserve"> dan utilisasi per jenis layanan yang </w:t>
            </w:r>
            <w:r w:rsidRPr="00607E4A">
              <w:rPr>
                <w:rFonts w:cstheme="minorHAnsi"/>
                <w:sz w:val="20"/>
                <w:szCs w:val="20"/>
              </w:rPr>
              <w:lastRenderedPageBreak/>
              <w:t>dikapitasikan.</w:t>
            </w:r>
          </w:p>
          <w:p w:rsidR="00144E9E" w:rsidRPr="00607E4A" w:rsidRDefault="00655B95" w:rsidP="00834694">
            <w:pPr>
              <w:pStyle w:val="ListParagraph"/>
              <w:numPr>
                <w:ilvl w:val="0"/>
                <w:numId w:val="2"/>
              </w:numPr>
              <w:spacing w:after="120"/>
              <w:ind w:left="368"/>
              <w:contextualSpacing w:val="0"/>
              <w:cnfStyle w:val="000000100000"/>
              <w:rPr>
                <w:rFonts w:cstheme="minorHAnsi"/>
                <w:sz w:val="20"/>
                <w:szCs w:val="20"/>
              </w:rPr>
            </w:pPr>
            <w:r>
              <w:rPr>
                <w:rFonts w:cstheme="minorHAnsi"/>
                <w:sz w:val="20"/>
                <w:szCs w:val="20"/>
              </w:rPr>
              <w:t>F</w:t>
            </w:r>
            <w:r w:rsidR="00144E9E" w:rsidRPr="00607E4A">
              <w:rPr>
                <w:rFonts w:cstheme="minorHAnsi"/>
                <w:sz w:val="20"/>
                <w:szCs w:val="20"/>
              </w:rPr>
              <w:t>actor risiko utk koreksi nilai kapitasi</w:t>
            </w:r>
          </w:p>
          <w:p w:rsidR="00144E9E" w:rsidRPr="00607E4A" w:rsidRDefault="00655B95" w:rsidP="00834694">
            <w:pPr>
              <w:pStyle w:val="ListParagraph"/>
              <w:numPr>
                <w:ilvl w:val="0"/>
                <w:numId w:val="2"/>
              </w:numPr>
              <w:spacing w:after="120"/>
              <w:ind w:left="368"/>
              <w:contextualSpacing w:val="0"/>
              <w:cnfStyle w:val="000000100000"/>
              <w:rPr>
                <w:rFonts w:cstheme="minorHAnsi"/>
                <w:sz w:val="20"/>
                <w:szCs w:val="20"/>
              </w:rPr>
            </w:pPr>
            <w:r>
              <w:rPr>
                <w:rFonts w:cstheme="minorHAnsi"/>
                <w:sz w:val="20"/>
                <w:szCs w:val="20"/>
              </w:rPr>
              <w:t>R</w:t>
            </w:r>
            <w:r w:rsidR="00144E9E" w:rsidRPr="00607E4A">
              <w:rPr>
                <w:rFonts w:cstheme="minorHAnsi"/>
                <w:sz w:val="20"/>
                <w:szCs w:val="20"/>
              </w:rPr>
              <w:t xml:space="preserve">ekomendasi adjustment besaran kapitasi </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Bahan penyusunan model kapitasi</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Inputs dalam revisi Permenkes standar tarip</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Inputs dalam estimasi iuran JKN periode mendatang (Revisi PerPres Iuran JKN)</w:t>
            </w:r>
          </w:p>
          <w:p w:rsidR="00144E9E" w:rsidRPr="00607E4A" w:rsidRDefault="00144E9E" w:rsidP="00834694">
            <w:pPr>
              <w:spacing w:after="120"/>
              <w:cnfStyle w:val="000000100000"/>
              <w:rPr>
                <w:rFonts w:cstheme="minorHAnsi"/>
                <w:sz w:val="20"/>
                <w:szCs w:val="20"/>
              </w:rPr>
            </w:pPr>
          </w:p>
        </w:tc>
        <w:tc>
          <w:tcPr>
            <w:tcW w:w="810" w:type="dxa"/>
          </w:tcPr>
          <w:p w:rsidR="00144E9E" w:rsidRPr="00607E4A" w:rsidRDefault="00144E9E" w:rsidP="00834694">
            <w:pPr>
              <w:spacing w:after="120"/>
              <w:jc w:val="right"/>
              <w:cnfStyle w:val="000000100000"/>
              <w:rPr>
                <w:rFonts w:cstheme="minorHAnsi"/>
                <w:sz w:val="20"/>
                <w:szCs w:val="20"/>
              </w:rPr>
            </w:pPr>
            <w:r w:rsidRPr="00607E4A">
              <w:rPr>
                <w:rFonts w:cstheme="minorHAnsi"/>
                <w:sz w:val="20"/>
                <w:szCs w:val="20"/>
              </w:rPr>
              <w:lastRenderedPageBreak/>
              <w:t>1.300</w:t>
            </w:r>
          </w:p>
          <w:p w:rsidR="00144E9E" w:rsidRPr="00607E4A" w:rsidRDefault="00144E9E" w:rsidP="00834694">
            <w:pPr>
              <w:pStyle w:val="ListParagraph"/>
              <w:spacing w:after="120"/>
              <w:ind w:left="0"/>
              <w:contextualSpacing w:val="0"/>
              <w:jc w:val="right"/>
              <w:cnfStyle w:val="000000100000"/>
              <w:rPr>
                <w:rFonts w:cstheme="minorHAnsi"/>
                <w:sz w:val="20"/>
                <w:szCs w:val="20"/>
              </w:rPr>
            </w:pPr>
          </w:p>
        </w:tc>
        <w:tc>
          <w:tcPr>
            <w:tcW w:w="117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 xml:space="preserve">TU dan Bidang Evaluasi </w:t>
            </w:r>
            <w:r>
              <w:rPr>
                <w:rFonts w:cstheme="minorHAnsi"/>
                <w:sz w:val="20"/>
                <w:szCs w:val="20"/>
              </w:rPr>
              <w:lastRenderedPageBreak/>
              <w:t>(</w:t>
            </w:r>
            <w:r w:rsidR="00655B95">
              <w:rPr>
                <w:rFonts w:cstheme="minorHAnsi"/>
                <w:sz w:val="20"/>
                <w:szCs w:val="20"/>
              </w:rPr>
              <w:t>External</w:t>
            </w:r>
            <w:r>
              <w:rPr>
                <w:rFonts w:cstheme="minorHAnsi"/>
                <w:sz w:val="20"/>
                <w:szCs w:val="20"/>
              </w:rPr>
              <w:t>)</w:t>
            </w:r>
          </w:p>
        </w:tc>
      </w:tr>
      <w:tr w:rsidR="00304FED" w:rsidRPr="00607E4A" w:rsidTr="001B55B6">
        <w:trPr>
          <w:cnfStyle w:val="000000010000"/>
        </w:trPr>
        <w:tc>
          <w:tcPr>
            <w:cnfStyle w:val="001000000000"/>
            <w:tcW w:w="648" w:type="dxa"/>
          </w:tcPr>
          <w:p w:rsidR="00304FED" w:rsidRPr="00607E4A" w:rsidRDefault="00304FED" w:rsidP="001B55B6">
            <w:pPr>
              <w:spacing w:after="120"/>
              <w:rPr>
                <w:rFonts w:asciiTheme="minorHAnsi" w:hAnsiTheme="minorHAnsi" w:cstheme="minorHAnsi"/>
                <w:sz w:val="20"/>
                <w:szCs w:val="20"/>
              </w:rPr>
            </w:pPr>
          </w:p>
        </w:tc>
        <w:tc>
          <w:tcPr>
            <w:tcW w:w="2304" w:type="dxa"/>
          </w:tcPr>
          <w:p w:rsidR="00304FED" w:rsidRPr="00607E4A" w:rsidRDefault="00304FED" w:rsidP="001B55B6">
            <w:pPr>
              <w:pStyle w:val="ListParagraph"/>
              <w:numPr>
                <w:ilvl w:val="0"/>
                <w:numId w:val="1"/>
              </w:numPr>
              <w:spacing w:after="120"/>
              <w:contextualSpacing w:val="0"/>
              <w:cnfStyle w:val="000000010000"/>
              <w:rPr>
                <w:rFonts w:cstheme="minorHAnsi"/>
                <w:sz w:val="20"/>
                <w:szCs w:val="20"/>
              </w:rPr>
            </w:pPr>
            <w:r w:rsidRPr="00607E4A">
              <w:rPr>
                <w:rFonts w:eastAsia="Times New Roman" w:cs="Times New Roman"/>
                <w:sz w:val="20"/>
                <w:szCs w:val="20"/>
              </w:rPr>
              <w:t>Integrasi luaran EBM dan HTA dalam Permenkes tentang Standarisasi Manfaat Layanan Kesehatan</w:t>
            </w:r>
          </w:p>
        </w:tc>
        <w:tc>
          <w:tcPr>
            <w:tcW w:w="2736" w:type="dxa"/>
          </w:tcPr>
          <w:p w:rsidR="00304FED" w:rsidRPr="00607E4A" w:rsidRDefault="00304FED" w:rsidP="001B55B6">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Pengembangan manual dan SOP standar pelayanan kesehatan dalam praktik JKN di Indonesia</w:t>
            </w:r>
          </w:p>
          <w:p w:rsidR="00304FED" w:rsidRPr="00607E4A" w:rsidRDefault="00304FED" w:rsidP="001B55B6">
            <w:pPr>
              <w:pStyle w:val="ListParagraph"/>
              <w:numPr>
                <w:ilvl w:val="0"/>
                <w:numId w:val="2"/>
              </w:numPr>
              <w:spacing w:after="120"/>
              <w:ind w:left="368"/>
              <w:contextualSpacing w:val="0"/>
              <w:cnfStyle w:val="000000010000"/>
              <w:rPr>
                <w:rFonts w:cstheme="minorHAnsi"/>
                <w:sz w:val="20"/>
                <w:szCs w:val="20"/>
              </w:rPr>
            </w:pPr>
            <w:r w:rsidRPr="00607E4A">
              <w:rPr>
                <w:rFonts w:eastAsia="Times New Roman" w:cs="Times New Roman"/>
                <w:sz w:val="20"/>
                <w:szCs w:val="20"/>
              </w:rPr>
              <w:t>Pengembangan platform luaran hasil HTA dalam institusionalisasi kegiatan P2JK</w:t>
            </w:r>
          </w:p>
          <w:p w:rsidR="00304FED" w:rsidRPr="00607E4A" w:rsidRDefault="00304FED" w:rsidP="001B55B6">
            <w:pPr>
              <w:pStyle w:val="ListParagraph"/>
              <w:numPr>
                <w:ilvl w:val="0"/>
                <w:numId w:val="2"/>
              </w:numPr>
              <w:spacing w:after="120"/>
              <w:ind w:left="368"/>
              <w:contextualSpacing w:val="0"/>
              <w:cnfStyle w:val="000000010000"/>
              <w:rPr>
                <w:rFonts w:cstheme="minorHAnsi"/>
                <w:sz w:val="20"/>
                <w:szCs w:val="20"/>
              </w:rPr>
            </w:pPr>
            <w:r w:rsidRPr="00607E4A">
              <w:rPr>
                <w:rFonts w:eastAsia="Times New Roman" w:cs="Times New Roman"/>
                <w:sz w:val="20"/>
                <w:szCs w:val="20"/>
              </w:rPr>
              <w:t>Formulasi SOP kedalam Peremenkes</w:t>
            </w:r>
          </w:p>
        </w:tc>
        <w:tc>
          <w:tcPr>
            <w:tcW w:w="2790" w:type="dxa"/>
          </w:tcPr>
          <w:p w:rsidR="00304FED" w:rsidRDefault="00304FED" w:rsidP="001B55B6">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 xml:space="preserve">Serial workshop </w:t>
            </w:r>
            <w:r>
              <w:rPr>
                <w:rFonts w:cstheme="minorHAnsi"/>
                <w:sz w:val="20"/>
                <w:szCs w:val="20"/>
              </w:rPr>
              <w:t>untuk optimalisasi hasil EBM dan HTA dalam seting benefit  JKN</w:t>
            </w:r>
          </w:p>
          <w:p w:rsidR="00304FED" w:rsidRPr="00607E4A" w:rsidRDefault="00304FED" w:rsidP="001B55B6">
            <w:pPr>
              <w:pStyle w:val="ListParagraph"/>
              <w:spacing w:after="120"/>
              <w:ind w:left="401"/>
              <w:contextualSpacing w:val="0"/>
              <w:cnfStyle w:val="000000010000"/>
              <w:rPr>
                <w:rFonts w:cstheme="minorHAnsi"/>
                <w:sz w:val="20"/>
                <w:szCs w:val="20"/>
              </w:rPr>
            </w:pPr>
          </w:p>
        </w:tc>
        <w:tc>
          <w:tcPr>
            <w:tcW w:w="2610" w:type="dxa"/>
          </w:tcPr>
          <w:p w:rsidR="00304FED" w:rsidRPr="00607E4A" w:rsidRDefault="00304FED" w:rsidP="001B55B6">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Permenkes tentang SOP dalam pemberian layanan kesehatan di Indonesia</w:t>
            </w:r>
          </w:p>
        </w:tc>
        <w:tc>
          <w:tcPr>
            <w:tcW w:w="810" w:type="dxa"/>
          </w:tcPr>
          <w:p w:rsidR="00304FED" w:rsidRPr="00607E4A" w:rsidRDefault="00304FED" w:rsidP="001B55B6">
            <w:pPr>
              <w:spacing w:after="120"/>
              <w:jc w:val="right"/>
              <w:cnfStyle w:val="000000010000"/>
              <w:rPr>
                <w:rFonts w:cstheme="minorHAnsi"/>
                <w:sz w:val="20"/>
                <w:szCs w:val="20"/>
              </w:rPr>
            </w:pPr>
            <w:r>
              <w:rPr>
                <w:rFonts w:cstheme="minorHAnsi"/>
                <w:sz w:val="20"/>
                <w:szCs w:val="20"/>
              </w:rPr>
              <w:t>1.500</w:t>
            </w:r>
          </w:p>
        </w:tc>
        <w:tc>
          <w:tcPr>
            <w:tcW w:w="1170" w:type="dxa"/>
          </w:tcPr>
          <w:p w:rsidR="00304FED" w:rsidRPr="00607E4A" w:rsidRDefault="00304FED" w:rsidP="001B55B6">
            <w:pPr>
              <w:spacing w:after="120"/>
              <w:jc w:val="right"/>
              <w:cnfStyle w:val="000000010000"/>
              <w:rPr>
                <w:rFonts w:cstheme="minorHAnsi"/>
                <w:sz w:val="20"/>
                <w:szCs w:val="20"/>
              </w:rPr>
            </w:pPr>
            <w:r>
              <w:rPr>
                <w:rFonts w:cstheme="minorHAnsi"/>
                <w:sz w:val="20"/>
                <w:szCs w:val="20"/>
              </w:rPr>
              <w:t>BidJaminan dan Eavkuasi (Internal)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t>II</w:t>
            </w:r>
          </w:p>
        </w:tc>
        <w:tc>
          <w:tcPr>
            <w:tcW w:w="11250" w:type="dxa"/>
            <w:gridSpan w:val="5"/>
          </w:tcPr>
          <w:p w:rsidR="00144E9E" w:rsidRPr="00607E4A" w:rsidRDefault="00144E9E" w:rsidP="00834694">
            <w:pPr>
              <w:spacing w:after="120"/>
              <w:cnfStyle w:val="000000100000"/>
              <w:rPr>
                <w:rFonts w:cstheme="minorHAnsi"/>
                <w:b/>
                <w:sz w:val="20"/>
                <w:szCs w:val="20"/>
              </w:rPr>
            </w:pPr>
            <w:r w:rsidRPr="00607E4A">
              <w:rPr>
                <w:rFonts w:cstheme="minorHAnsi"/>
                <w:b/>
                <w:sz w:val="20"/>
                <w:szCs w:val="20"/>
              </w:rPr>
              <w:t>Bidang Pembiayaan Kesehatan: m</w:t>
            </w:r>
            <w:r w:rsidRPr="00607E4A">
              <w:rPr>
                <w:rFonts w:cstheme="minorHAnsi"/>
                <w:b/>
                <w:sz w:val="20"/>
                <w:szCs w:val="20"/>
                <w:lang w:val="id-ID"/>
              </w:rPr>
              <w:t>elaksanakan penyiapan penyusunan dan pelaksanaan kebijakan teknis di bidang perhitungan biaya kesehatan dan analisis belanja kesehatan.</w:t>
            </w:r>
          </w:p>
        </w:tc>
        <w:tc>
          <w:tcPr>
            <w:tcW w:w="1170" w:type="dxa"/>
          </w:tcPr>
          <w:p w:rsidR="00144E9E" w:rsidRPr="00607E4A" w:rsidRDefault="00144E9E" w:rsidP="00834694">
            <w:pPr>
              <w:spacing w:after="120"/>
              <w:cnfStyle w:val="000000100000"/>
              <w:rPr>
                <w:rFonts w:cstheme="minorHAnsi"/>
                <w:b/>
                <w:sz w:val="20"/>
                <w:szCs w:val="20"/>
              </w:rPr>
            </w:pP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lastRenderedPageBreak/>
              <w:t>II.a</w:t>
            </w:r>
          </w:p>
        </w:tc>
        <w:tc>
          <w:tcPr>
            <w:tcW w:w="11250" w:type="dxa"/>
            <w:gridSpan w:val="5"/>
          </w:tcPr>
          <w:p w:rsidR="00144E9E" w:rsidRPr="00607E4A" w:rsidRDefault="00144E9E" w:rsidP="00834694">
            <w:pPr>
              <w:spacing w:after="120"/>
              <w:cnfStyle w:val="000000010000"/>
              <w:rPr>
                <w:rFonts w:cstheme="minorHAnsi"/>
                <w:b/>
                <w:sz w:val="20"/>
                <w:szCs w:val="20"/>
              </w:rPr>
            </w:pPr>
            <w:r w:rsidRPr="00607E4A">
              <w:rPr>
                <w:rFonts w:cstheme="minorHAnsi"/>
                <w:b/>
                <w:sz w:val="20"/>
                <w:szCs w:val="20"/>
              </w:rPr>
              <w:t>SubBidang Perhitungan Biaya Kesehatan</w:t>
            </w:r>
          </w:p>
        </w:tc>
        <w:tc>
          <w:tcPr>
            <w:tcW w:w="1170" w:type="dxa"/>
          </w:tcPr>
          <w:p w:rsidR="00144E9E" w:rsidRPr="00607E4A" w:rsidRDefault="00144E9E" w:rsidP="00834694">
            <w:pPr>
              <w:spacing w:after="120"/>
              <w:cnfStyle w:val="000000010000"/>
              <w:rPr>
                <w:rFonts w:cstheme="minorHAnsi"/>
                <w:b/>
                <w:sz w:val="20"/>
                <w:szCs w:val="20"/>
              </w:rPr>
            </w:pP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607E4A">
              <w:rPr>
                <w:rFonts w:cstheme="minorHAnsi"/>
                <w:sz w:val="20"/>
                <w:szCs w:val="20"/>
              </w:rPr>
              <w:t>Analisis biaya (costing) penyakit tidak menular</w:t>
            </w:r>
          </w:p>
        </w:tc>
        <w:tc>
          <w:tcPr>
            <w:tcW w:w="2736" w:type="dxa"/>
          </w:tcPr>
          <w:p w:rsidR="00144E9E" w:rsidRPr="00607E4A" w:rsidRDefault="00144E9E" w:rsidP="00834694">
            <w:pPr>
              <w:pStyle w:val="ListParagraph"/>
              <w:numPr>
                <w:ilvl w:val="0"/>
                <w:numId w:val="11"/>
              </w:numPr>
              <w:spacing w:after="120"/>
              <w:ind w:left="351"/>
              <w:contextualSpacing w:val="0"/>
              <w:cnfStyle w:val="000000100000"/>
              <w:rPr>
                <w:rFonts w:cstheme="minorHAnsi"/>
                <w:sz w:val="20"/>
                <w:szCs w:val="20"/>
              </w:rPr>
            </w:pPr>
            <w:r w:rsidRPr="00607E4A">
              <w:rPr>
                <w:rFonts w:cstheme="minorHAnsi"/>
                <w:sz w:val="20"/>
                <w:szCs w:val="20"/>
              </w:rPr>
              <w:t>Melakukan analisis biaya penanganan penyakit tidak menular</w:t>
            </w:r>
          </w:p>
        </w:tc>
        <w:tc>
          <w:tcPr>
            <w:tcW w:w="2790" w:type="dxa"/>
          </w:tcPr>
          <w:p w:rsidR="00144E9E" w:rsidRPr="00607E4A" w:rsidRDefault="00144E9E" w:rsidP="00834694">
            <w:pPr>
              <w:pStyle w:val="ListParagraph"/>
              <w:numPr>
                <w:ilvl w:val="0"/>
                <w:numId w:val="11"/>
              </w:numPr>
              <w:spacing w:after="120"/>
              <w:ind w:left="410"/>
              <w:contextualSpacing w:val="0"/>
              <w:cnfStyle w:val="000000100000"/>
              <w:rPr>
                <w:rFonts w:cstheme="minorHAnsi"/>
                <w:sz w:val="20"/>
                <w:szCs w:val="20"/>
              </w:rPr>
            </w:pPr>
            <w:r w:rsidRPr="00607E4A">
              <w:rPr>
                <w:rFonts w:cstheme="minorHAnsi"/>
                <w:sz w:val="20"/>
                <w:szCs w:val="20"/>
              </w:rPr>
              <w:t>Cost Analysis program prioritas</w:t>
            </w:r>
          </w:p>
          <w:p w:rsidR="00144E9E" w:rsidRPr="00607E4A" w:rsidRDefault="00144E9E" w:rsidP="00834694">
            <w:pPr>
              <w:pStyle w:val="ListParagraph"/>
              <w:numPr>
                <w:ilvl w:val="0"/>
                <w:numId w:val="11"/>
              </w:numPr>
              <w:spacing w:after="120"/>
              <w:ind w:left="410"/>
              <w:contextualSpacing w:val="0"/>
              <w:cnfStyle w:val="000000100000"/>
              <w:rPr>
                <w:rFonts w:cstheme="minorHAnsi"/>
                <w:sz w:val="20"/>
                <w:szCs w:val="20"/>
              </w:rPr>
            </w:pPr>
            <w:r w:rsidRPr="00607E4A">
              <w:rPr>
                <w:sz w:val="20"/>
                <w:szCs w:val="20"/>
              </w:rPr>
              <w:t>Step-down costing untuk biaya administerasi dan bottom-up resource costing untuk obat, diagnostics, dan SDM.</w:t>
            </w:r>
          </w:p>
        </w:tc>
        <w:tc>
          <w:tcPr>
            <w:tcW w:w="2610" w:type="dxa"/>
          </w:tcPr>
          <w:p w:rsidR="00144E9E" w:rsidRPr="00607E4A" w:rsidRDefault="00144E9E" w:rsidP="00834694">
            <w:pPr>
              <w:spacing w:after="120"/>
              <w:cnfStyle w:val="000000100000"/>
              <w:rPr>
                <w:rFonts w:cstheme="minorHAnsi"/>
                <w:sz w:val="20"/>
                <w:szCs w:val="20"/>
              </w:rPr>
            </w:pPr>
            <w:r w:rsidRPr="00607E4A">
              <w:rPr>
                <w:rFonts w:cstheme="minorHAnsi"/>
                <w:sz w:val="20"/>
                <w:szCs w:val="20"/>
              </w:rPr>
              <w:t>Rekomendasi kebutuhan pendanaan kesehatan untuk penanganan penyakit-penyakit tidak menular</w:t>
            </w:r>
          </w:p>
        </w:tc>
        <w:tc>
          <w:tcPr>
            <w:tcW w:w="810" w:type="dxa"/>
          </w:tcPr>
          <w:p w:rsidR="00144E9E" w:rsidRPr="00607E4A" w:rsidRDefault="00304FED" w:rsidP="00834694">
            <w:pPr>
              <w:spacing w:after="120"/>
              <w:jc w:val="right"/>
              <w:cnfStyle w:val="000000100000"/>
              <w:rPr>
                <w:rFonts w:cstheme="minorHAnsi"/>
                <w:sz w:val="20"/>
                <w:szCs w:val="20"/>
              </w:rPr>
            </w:pPr>
            <w:r>
              <w:rPr>
                <w:rFonts w:cstheme="minorHAnsi"/>
                <w:sz w:val="20"/>
                <w:szCs w:val="20"/>
              </w:rPr>
              <w:t>1,250</w:t>
            </w:r>
          </w:p>
        </w:tc>
        <w:tc>
          <w:tcPr>
            <w:tcW w:w="117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E</w:t>
            </w:r>
            <w:r w:rsidR="00655B95">
              <w:rPr>
                <w:rFonts w:cstheme="minorHAnsi"/>
                <w:sz w:val="20"/>
                <w:szCs w:val="20"/>
              </w:rPr>
              <w:t xml:space="preserve">xternal </w:t>
            </w: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cstheme="minorHAnsi"/>
                <w:sz w:val="20"/>
                <w:szCs w:val="20"/>
              </w:rPr>
              <w:t xml:space="preserve">Costing pelayanan kesehatan INA-CBGs </w:t>
            </w:r>
          </w:p>
        </w:tc>
        <w:tc>
          <w:tcPr>
            <w:tcW w:w="2736" w:type="dxa"/>
          </w:tcPr>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Mengidentifikasi jenis-jenis pelayanan kesehatan untuk setiap kode CBGs</w:t>
            </w:r>
          </w:p>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Mengenerate angka utilisasi pelayanan kesehatan untuk setiap diagnosis penyakit;</w:t>
            </w:r>
          </w:p>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Memperbaiki system pencatatan dan pelaporan dalam implementasi INA-CBGs</w:t>
            </w:r>
          </w:p>
        </w:tc>
        <w:tc>
          <w:tcPr>
            <w:tcW w:w="2790" w:type="dxa"/>
          </w:tcPr>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Studi kuantitatif, via survai tarip pelayanan kesehatan</w:t>
            </w:r>
          </w:p>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 xml:space="preserve">Sampel propinsi dan rumah sakit (vertical, khusus, swasta) dipilih purposive . Sedangkan, sampel kode CBGs dipilih random dari kasus-kasus yang ditemukan di rumah sakit terpilih </w:t>
            </w:r>
          </w:p>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Analisis diarahkan untuk generate mean dan median tarip layanan dan utilisasi per jenis layanan disetiap kode INA-CBGs</w:t>
            </w:r>
          </w:p>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 xml:space="preserve">Analisis budget neutralitas </w:t>
            </w:r>
          </w:p>
        </w:tc>
        <w:tc>
          <w:tcPr>
            <w:tcW w:w="2610" w:type="dxa"/>
          </w:tcPr>
          <w:p w:rsidR="00144E9E" w:rsidRPr="00607E4A" w:rsidRDefault="00144E9E" w:rsidP="00834694">
            <w:pPr>
              <w:pStyle w:val="ListParagraph"/>
              <w:numPr>
                <w:ilvl w:val="0"/>
                <w:numId w:val="4"/>
              </w:numPr>
              <w:spacing w:after="120"/>
              <w:ind w:left="401"/>
              <w:contextualSpacing w:val="0"/>
              <w:cnfStyle w:val="000000010000"/>
              <w:rPr>
                <w:rFonts w:cstheme="minorHAnsi"/>
                <w:sz w:val="20"/>
                <w:szCs w:val="20"/>
              </w:rPr>
            </w:pPr>
            <w:r w:rsidRPr="00607E4A">
              <w:rPr>
                <w:rFonts w:cstheme="minorHAnsi"/>
                <w:sz w:val="20"/>
                <w:szCs w:val="20"/>
              </w:rPr>
              <w:t>Inputs dasar dalam refisi tarip INA-CBGs.</w:t>
            </w:r>
          </w:p>
          <w:p w:rsidR="00144E9E" w:rsidRPr="00607E4A" w:rsidRDefault="00144E9E" w:rsidP="00834694">
            <w:pPr>
              <w:pStyle w:val="ListParagraph"/>
              <w:numPr>
                <w:ilvl w:val="0"/>
                <w:numId w:val="4"/>
              </w:numPr>
              <w:spacing w:after="120"/>
              <w:ind w:left="401"/>
              <w:contextualSpacing w:val="0"/>
              <w:cnfStyle w:val="000000010000"/>
              <w:rPr>
                <w:rFonts w:cstheme="minorHAnsi"/>
                <w:sz w:val="20"/>
                <w:szCs w:val="20"/>
              </w:rPr>
            </w:pPr>
            <w:r w:rsidRPr="00607E4A">
              <w:rPr>
                <w:rFonts w:cstheme="minorHAnsi"/>
                <w:sz w:val="20"/>
                <w:szCs w:val="20"/>
              </w:rPr>
              <w:t>Inputs pengembangan logic aplikasi grouper INA-CBGs</w:t>
            </w:r>
          </w:p>
          <w:p w:rsidR="00144E9E" w:rsidRPr="00607E4A" w:rsidRDefault="00144E9E" w:rsidP="00834694">
            <w:pPr>
              <w:pStyle w:val="ListParagraph"/>
              <w:numPr>
                <w:ilvl w:val="0"/>
                <w:numId w:val="4"/>
              </w:numPr>
              <w:spacing w:after="120"/>
              <w:ind w:left="401"/>
              <w:contextualSpacing w:val="0"/>
              <w:cnfStyle w:val="000000010000"/>
              <w:rPr>
                <w:rFonts w:cstheme="minorHAnsi"/>
                <w:sz w:val="20"/>
                <w:szCs w:val="20"/>
              </w:rPr>
            </w:pPr>
            <w:r w:rsidRPr="00607E4A">
              <w:rPr>
                <w:rFonts w:cstheme="minorHAnsi"/>
                <w:sz w:val="20"/>
                <w:szCs w:val="20"/>
              </w:rPr>
              <w:t>Inputs simulasi kecukupan dana JKN</w:t>
            </w:r>
          </w:p>
          <w:p w:rsidR="00144E9E" w:rsidRPr="00607E4A" w:rsidRDefault="00144E9E" w:rsidP="00834694">
            <w:pPr>
              <w:pStyle w:val="ListParagraph"/>
              <w:numPr>
                <w:ilvl w:val="0"/>
                <w:numId w:val="4"/>
              </w:numPr>
              <w:spacing w:after="120"/>
              <w:ind w:left="401"/>
              <w:contextualSpacing w:val="0"/>
              <w:cnfStyle w:val="000000010000"/>
              <w:rPr>
                <w:rFonts w:cstheme="minorHAnsi"/>
                <w:sz w:val="20"/>
                <w:szCs w:val="20"/>
              </w:rPr>
            </w:pPr>
            <w:r w:rsidRPr="00607E4A">
              <w:rPr>
                <w:rFonts w:cstheme="minorHAnsi"/>
                <w:sz w:val="20"/>
                <w:szCs w:val="20"/>
              </w:rPr>
              <w:t>Inputs dalam studi aktuari iuran periode mendatang</w:t>
            </w:r>
          </w:p>
          <w:p w:rsidR="00144E9E" w:rsidRPr="00655B95" w:rsidRDefault="00144E9E" w:rsidP="00834694">
            <w:pPr>
              <w:spacing w:after="120"/>
              <w:cnfStyle w:val="000000010000"/>
              <w:rPr>
                <w:rFonts w:cstheme="minorHAnsi"/>
                <w:sz w:val="20"/>
                <w:szCs w:val="20"/>
              </w:rPr>
            </w:pPr>
          </w:p>
        </w:tc>
        <w:tc>
          <w:tcPr>
            <w:tcW w:w="810" w:type="dxa"/>
          </w:tcPr>
          <w:p w:rsidR="00144E9E" w:rsidRPr="00607E4A" w:rsidRDefault="00144E9E" w:rsidP="00304FED">
            <w:pPr>
              <w:spacing w:after="120"/>
              <w:jc w:val="right"/>
              <w:cnfStyle w:val="000000010000"/>
              <w:rPr>
                <w:rFonts w:cstheme="minorHAnsi"/>
                <w:sz w:val="20"/>
                <w:szCs w:val="20"/>
              </w:rPr>
            </w:pPr>
            <w:r>
              <w:rPr>
                <w:rFonts w:cstheme="minorHAnsi"/>
                <w:sz w:val="20"/>
                <w:szCs w:val="20"/>
              </w:rPr>
              <w:t>1,</w:t>
            </w:r>
            <w:r w:rsidR="00304FED">
              <w:rPr>
                <w:rFonts w:cstheme="minorHAnsi"/>
                <w:sz w:val="20"/>
                <w:szCs w:val="20"/>
              </w:rPr>
              <w:t>8</w:t>
            </w:r>
            <w:r w:rsidRPr="00607E4A">
              <w:rPr>
                <w:rFonts w:cstheme="minorHAnsi"/>
                <w:sz w:val="20"/>
                <w:szCs w:val="20"/>
              </w:rPr>
              <w:t>00</w:t>
            </w:r>
          </w:p>
        </w:tc>
        <w:tc>
          <w:tcPr>
            <w:tcW w:w="1170" w:type="dxa"/>
          </w:tcPr>
          <w:p w:rsidR="00144E9E" w:rsidRPr="00607E4A" w:rsidRDefault="00655B95" w:rsidP="00834694">
            <w:pPr>
              <w:spacing w:after="120"/>
              <w:jc w:val="right"/>
              <w:cnfStyle w:val="000000010000"/>
              <w:rPr>
                <w:rFonts w:cstheme="minorHAnsi"/>
                <w:sz w:val="20"/>
                <w:szCs w:val="20"/>
              </w:rPr>
            </w:pPr>
            <w:r>
              <w:rPr>
                <w:rFonts w:cstheme="minorHAnsi"/>
                <w:sz w:val="20"/>
                <w:szCs w:val="20"/>
              </w:rPr>
              <w:t>External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t>II.b</w:t>
            </w:r>
          </w:p>
        </w:tc>
        <w:tc>
          <w:tcPr>
            <w:tcW w:w="11250" w:type="dxa"/>
            <w:gridSpan w:val="5"/>
          </w:tcPr>
          <w:p w:rsidR="00144E9E" w:rsidRPr="00607E4A" w:rsidRDefault="00144E9E" w:rsidP="00834694">
            <w:pPr>
              <w:spacing w:after="120"/>
              <w:cnfStyle w:val="000000100000"/>
              <w:rPr>
                <w:rFonts w:cstheme="minorHAnsi"/>
                <w:b/>
                <w:sz w:val="20"/>
                <w:szCs w:val="20"/>
              </w:rPr>
            </w:pPr>
            <w:r w:rsidRPr="00607E4A">
              <w:rPr>
                <w:rFonts w:cstheme="minorHAnsi"/>
                <w:b/>
                <w:sz w:val="20"/>
                <w:szCs w:val="20"/>
              </w:rPr>
              <w:t>SubBidang Analisis Belanja Kesehatan</w:t>
            </w:r>
          </w:p>
        </w:tc>
        <w:tc>
          <w:tcPr>
            <w:tcW w:w="1170" w:type="dxa"/>
          </w:tcPr>
          <w:p w:rsidR="00144E9E" w:rsidRPr="00607E4A" w:rsidRDefault="00144E9E" w:rsidP="00834694">
            <w:pPr>
              <w:spacing w:after="120"/>
              <w:cnfStyle w:val="000000100000"/>
              <w:rPr>
                <w:rFonts w:cstheme="minorHAnsi"/>
                <w:b/>
                <w:sz w:val="20"/>
                <w:szCs w:val="20"/>
              </w:rPr>
            </w:pP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eastAsia="Times New Roman" w:cs="Times New Roman"/>
                <w:sz w:val="20"/>
                <w:szCs w:val="20"/>
              </w:rPr>
              <w:t xml:space="preserve">Integrasi DHA dan NHA dalam proses perencanaan program pembangunan </w:t>
            </w:r>
            <w:r w:rsidRPr="00607E4A">
              <w:rPr>
                <w:rFonts w:eastAsia="Times New Roman" w:cs="Times New Roman"/>
                <w:sz w:val="20"/>
                <w:szCs w:val="20"/>
              </w:rPr>
              <w:lastRenderedPageBreak/>
              <w:t>Kesehatan</w:t>
            </w:r>
          </w:p>
        </w:tc>
        <w:tc>
          <w:tcPr>
            <w:tcW w:w="2736"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eastAsia="Times New Roman" w:cs="Times New Roman"/>
                <w:sz w:val="20"/>
                <w:szCs w:val="20"/>
              </w:rPr>
              <w:lastRenderedPageBreak/>
              <w:t>Pelembagaan DHA dan NHA dalam proses perencanaan pembangunan kesehatan di Indonesia</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p>
        </w:tc>
        <w:tc>
          <w:tcPr>
            <w:tcW w:w="2790" w:type="dxa"/>
          </w:tcPr>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lastRenderedPageBreak/>
              <w:t>Serial workshop DHA dan NHA di Indonesia</w:t>
            </w:r>
          </w:p>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p>
        </w:tc>
        <w:tc>
          <w:tcPr>
            <w:tcW w:w="2610"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Desiminasi luaran DHA dan NHA secara rutin</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 xml:space="preserve">Pengembangan insfrastruktur pelaksanaan DHA dan </w:t>
            </w:r>
            <w:r w:rsidRPr="00607E4A">
              <w:rPr>
                <w:rFonts w:cstheme="minorHAnsi"/>
                <w:sz w:val="20"/>
                <w:szCs w:val="20"/>
              </w:rPr>
              <w:lastRenderedPageBreak/>
              <w:t>NHA</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p>
        </w:tc>
        <w:tc>
          <w:tcPr>
            <w:tcW w:w="810" w:type="dxa"/>
          </w:tcPr>
          <w:p w:rsidR="00144E9E" w:rsidRPr="00607E4A" w:rsidRDefault="00304FED" w:rsidP="00834694">
            <w:pPr>
              <w:spacing w:after="120"/>
              <w:jc w:val="right"/>
              <w:cnfStyle w:val="000000010000"/>
              <w:rPr>
                <w:rFonts w:cstheme="minorHAnsi"/>
                <w:sz w:val="20"/>
                <w:szCs w:val="20"/>
              </w:rPr>
            </w:pPr>
            <w:r>
              <w:rPr>
                <w:rFonts w:cstheme="minorHAnsi"/>
                <w:sz w:val="20"/>
                <w:szCs w:val="20"/>
              </w:rPr>
              <w:lastRenderedPageBreak/>
              <w:t>2</w:t>
            </w:r>
            <w:r w:rsidR="00144E9E">
              <w:rPr>
                <w:rFonts w:cstheme="minorHAnsi"/>
                <w:sz w:val="20"/>
                <w:szCs w:val="20"/>
              </w:rPr>
              <w:t>,500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Internal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607E4A">
              <w:rPr>
                <w:rFonts w:cstheme="minorHAnsi"/>
                <w:sz w:val="20"/>
                <w:szCs w:val="20"/>
              </w:rPr>
              <w:t>Tracing belanja kesehatan pada sejumlah program prioritas Kemkes</w:t>
            </w:r>
          </w:p>
        </w:tc>
        <w:tc>
          <w:tcPr>
            <w:tcW w:w="2736" w:type="dxa"/>
          </w:tcPr>
          <w:p w:rsidR="00144E9E" w:rsidRPr="00607E4A" w:rsidRDefault="00144E9E" w:rsidP="00834694">
            <w:pPr>
              <w:pStyle w:val="ListParagraph"/>
              <w:numPr>
                <w:ilvl w:val="0"/>
                <w:numId w:val="11"/>
              </w:numPr>
              <w:spacing w:after="120"/>
              <w:ind w:left="351"/>
              <w:contextualSpacing w:val="0"/>
              <w:cnfStyle w:val="000000100000"/>
              <w:rPr>
                <w:rFonts w:cstheme="minorHAnsi"/>
                <w:sz w:val="20"/>
                <w:szCs w:val="20"/>
              </w:rPr>
            </w:pPr>
          </w:p>
        </w:tc>
        <w:tc>
          <w:tcPr>
            <w:tcW w:w="2790" w:type="dxa"/>
          </w:tcPr>
          <w:p w:rsidR="00144E9E" w:rsidRPr="00607E4A" w:rsidRDefault="00144E9E" w:rsidP="00834694">
            <w:pPr>
              <w:pStyle w:val="ListParagraph"/>
              <w:numPr>
                <w:ilvl w:val="0"/>
                <w:numId w:val="11"/>
              </w:numPr>
              <w:spacing w:after="120"/>
              <w:ind w:left="410"/>
              <w:contextualSpacing w:val="0"/>
              <w:cnfStyle w:val="000000100000"/>
              <w:rPr>
                <w:rFonts w:cstheme="minorHAnsi"/>
                <w:sz w:val="20"/>
                <w:szCs w:val="20"/>
              </w:rPr>
            </w:pPr>
          </w:p>
        </w:tc>
        <w:tc>
          <w:tcPr>
            <w:tcW w:w="2610" w:type="dxa"/>
          </w:tcPr>
          <w:p w:rsidR="00144E9E" w:rsidRPr="00607E4A" w:rsidRDefault="00144E9E" w:rsidP="00834694">
            <w:pPr>
              <w:spacing w:after="120"/>
              <w:cnfStyle w:val="000000100000"/>
              <w:rPr>
                <w:rFonts w:cstheme="minorHAnsi"/>
                <w:sz w:val="20"/>
                <w:szCs w:val="20"/>
              </w:rPr>
            </w:pPr>
          </w:p>
        </w:tc>
        <w:tc>
          <w:tcPr>
            <w:tcW w:w="810" w:type="dxa"/>
          </w:tcPr>
          <w:p w:rsidR="00144E9E" w:rsidRPr="00607E4A" w:rsidRDefault="00304FED" w:rsidP="00304FED">
            <w:pPr>
              <w:spacing w:after="120"/>
              <w:jc w:val="right"/>
              <w:cnfStyle w:val="000000100000"/>
              <w:rPr>
                <w:rFonts w:cstheme="minorHAnsi"/>
                <w:sz w:val="20"/>
                <w:szCs w:val="20"/>
              </w:rPr>
            </w:pPr>
            <w:r>
              <w:rPr>
                <w:rFonts w:cstheme="minorHAnsi"/>
                <w:sz w:val="20"/>
                <w:szCs w:val="20"/>
              </w:rPr>
              <w:t>2</w:t>
            </w:r>
            <w:r w:rsidR="00144E9E">
              <w:rPr>
                <w:rFonts w:cstheme="minorHAnsi"/>
                <w:sz w:val="20"/>
                <w:szCs w:val="20"/>
              </w:rPr>
              <w:t>,</w:t>
            </w:r>
            <w:r>
              <w:rPr>
                <w:rFonts w:cstheme="minorHAnsi"/>
                <w:sz w:val="20"/>
                <w:szCs w:val="20"/>
              </w:rPr>
              <w:t>500</w:t>
            </w:r>
          </w:p>
        </w:tc>
        <w:tc>
          <w:tcPr>
            <w:tcW w:w="117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 xml:space="preserve">Internal </w:t>
            </w: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t>III</w:t>
            </w:r>
          </w:p>
        </w:tc>
        <w:tc>
          <w:tcPr>
            <w:tcW w:w="11250" w:type="dxa"/>
            <w:gridSpan w:val="5"/>
          </w:tcPr>
          <w:p w:rsidR="00144E9E" w:rsidRPr="00607E4A" w:rsidRDefault="00144E9E" w:rsidP="00834694">
            <w:pPr>
              <w:spacing w:after="120"/>
              <w:cnfStyle w:val="000000010000"/>
              <w:rPr>
                <w:rFonts w:cstheme="minorHAnsi"/>
                <w:b/>
                <w:sz w:val="20"/>
                <w:szCs w:val="20"/>
              </w:rPr>
            </w:pPr>
            <w:r w:rsidRPr="00607E4A">
              <w:rPr>
                <w:rFonts w:cstheme="minorHAnsi"/>
                <w:b/>
                <w:sz w:val="20"/>
                <w:szCs w:val="20"/>
              </w:rPr>
              <w:t xml:space="preserve">Bidang Jaminan Kesehatan : </w:t>
            </w:r>
            <w:r w:rsidRPr="00607E4A">
              <w:rPr>
                <w:rFonts w:cstheme="minorHAnsi"/>
                <w:b/>
                <w:sz w:val="20"/>
                <w:szCs w:val="20"/>
                <w:lang w:val="id-ID"/>
              </w:rPr>
              <w:t xml:space="preserve">Melaksanakan penyiapan penyusunan dan pelaksanaan kebijakan teknis rencana dan program di bidang </w:t>
            </w:r>
            <w:r w:rsidRPr="00607E4A">
              <w:rPr>
                <w:rFonts w:cstheme="minorHAnsi"/>
                <w:b/>
                <w:sz w:val="20"/>
                <w:szCs w:val="20"/>
              </w:rPr>
              <w:t xml:space="preserve">Standar </w:t>
            </w:r>
            <w:r w:rsidRPr="00607E4A">
              <w:rPr>
                <w:rFonts w:cstheme="minorHAnsi"/>
                <w:b/>
                <w:sz w:val="20"/>
                <w:szCs w:val="20"/>
                <w:lang w:val="id-ID"/>
              </w:rPr>
              <w:t xml:space="preserve">Pelayanan </w:t>
            </w:r>
            <w:r w:rsidRPr="00607E4A">
              <w:rPr>
                <w:rFonts w:cstheme="minorHAnsi"/>
                <w:b/>
                <w:sz w:val="20"/>
                <w:szCs w:val="20"/>
              </w:rPr>
              <w:t xml:space="preserve">dan Manfaat </w:t>
            </w:r>
            <w:r w:rsidRPr="00607E4A">
              <w:rPr>
                <w:rFonts w:cstheme="minorHAnsi"/>
                <w:b/>
                <w:sz w:val="20"/>
                <w:szCs w:val="20"/>
                <w:lang w:val="id-ID"/>
              </w:rPr>
              <w:t xml:space="preserve">dan </w:t>
            </w:r>
            <w:r w:rsidRPr="00607E4A">
              <w:rPr>
                <w:rFonts w:cstheme="minorHAnsi"/>
                <w:b/>
                <w:sz w:val="20"/>
                <w:szCs w:val="20"/>
              </w:rPr>
              <w:t>Analisis Pembiayaan dan Kepesertaan</w:t>
            </w:r>
            <w:r w:rsidRPr="00607E4A">
              <w:rPr>
                <w:rFonts w:cstheme="minorHAnsi"/>
                <w:b/>
                <w:sz w:val="20"/>
                <w:szCs w:val="20"/>
                <w:lang w:val="id-ID"/>
              </w:rPr>
              <w:t xml:space="preserve">. </w:t>
            </w:r>
          </w:p>
        </w:tc>
        <w:tc>
          <w:tcPr>
            <w:tcW w:w="1170" w:type="dxa"/>
          </w:tcPr>
          <w:p w:rsidR="00144E9E" w:rsidRPr="00607E4A" w:rsidRDefault="00144E9E" w:rsidP="00834694">
            <w:pPr>
              <w:spacing w:after="120"/>
              <w:cnfStyle w:val="000000010000"/>
              <w:rPr>
                <w:rFonts w:cstheme="minorHAnsi"/>
                <w:b/>
                <w:sz w:val="20"/>
                <w:szCs w:val="20"/>
              </w:rPr>
            </w:pP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t>III.a</w:t>
            </w:r>
          </w:p>
        </w:tc>
        <w:tc>
          <w:tcPr>
            <w:tcW w:w="11250" w:type="dxa"/>
            <w:gridSpan w:val="5"/>
          </w:tcPr>
          <w:p w:rsidR="00144E9E" w:rsidRPr="00607E4A" w:rsidRDefault="00144E9E" w:rsidP="00834694">
            <w:pPr>
              <w:spacing w:after="120"/>
              <w:cnfStyle w:val="000000100000"/>
              <w:rPr>
                <w:rFonts w:cstheme="minorHAnsi"/>
                <w:b/>
                <w:sz w:val="20"/>
                <w:szCs w:val="20"/>
              </w:rPr>
            </w:pPr>
            <w:r w:rsidRPr="00607E4A">
              <w:rPr>
                <w:rFonts w:cstheme="minorHAnsi"/>
                <w:b/>
                <w:sz w:val="20"/>
                <w:szCs w:val="20"/>
              </w:rPr>
              <w:t>SubBidang Standarisasi dan Manfaat</w:t>
            </w:r>
          </w:p>
        </w:tc>
        <w:tc>
          <w:tcPr>
            <w:tcW w:w="1170" w:type="dxa"/>
          </w:tcPr>
          <w:p w:rsidR="00144E9E" w:rsidRPr="00607E4A" w:rsidRDefault="00144E9E" w:rsidP="00834694">
            <w:pPr>
              <w:spacing w:after="120"/>
              <w:cnfStyle w:val="000000100000"/>
              <w:rPr>
                <w:rFonts w:cstheme="minorHAnsi"/>
                <w:b/>
                <w:sz w:val="20"/>
                <w:szCs w:val="20"/>
              </w:rPr>
            </w:pP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eastAsia="Times New Roman" w:cs="Times New Roman"/>
                <w:sz w:val="20"/>
                <w:szCs w:val="20"/>
              </w:rPr>
              <w:t xml:space="preserve">Pelembagaan CA </w:t>
            </w:r>
            <w:r>
              <w:rPr>
                <w:rFonts w:eastAsia="Times New Roman" w:cs="Times New Roman"/>
                <w:sz w:val="20"/>
                <w:szCs w:val="20"/>
              </w:rPr>
              <w:t xml:space="preserve">dalam </w:t>
            </w:r>
            <w:r w:rsidRPr="00607E4A">
              <w:rPr>
                <w:rFonts w:eastAsia="Times New Roman" w:cs="Times New Roman"/>
                <w:sz w:val="20"/>
                <w:szCs w:val="20"/>
              </w:rPr>
              <w:t xml:space="preserve">pelaksanaan JKN </w:t>
            </w:r>
          </w:p>
        </w:tc>
        <w:tc>
          <w:tcPr>
            <w:tcW w:w="2736"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eastAsia="Times New Roman" w:cs="Times New Roman"/>
                <w:sz w:val="20"/>
                <w:szCs w:val="20"/>
              </w:rPr>
              <w:t xml:space="preserve">Institusionalisadi dan desiminasi lingkup pekerjaan CA </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Pr>
                <w:rFonts w:eastAsia="Times New Roman" w:cs="Times New Roman"/>
                <w:sz w:val="20"/>
                <w:szCs w:val="20"/>
              </w:rPr>
              <w:t xml:space="preserve">Pelambagaan CA </w:t>
            </w:r>
            <w:r w:rsidRPr="00607E4A">
              <w:rPr>
                <w:rFonts w:eastAsia="Times New Roman" w:cs="Times New Roman"/>
                <w:sz w:val="20"/>
                <w:szCs w:val="20"/>
              </w:rPr>
              <w:t xml:space="preserve">untuk meredam disputes antar stakeholders </w:t>
            </w:r>
          </w:p>
        </w:tc>
        <w:tc>
          <w:tcPr>
            <w:tcW w:w="2790" w:type="dxa"/>
          </w:tcPr>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Serial workshop ttg isu CA dengan melibatkan semua pelaku</w:t>
            </w:r>
          </w:p>
        </w:tc>
        <w:tc>
          <w:tcPr>
            <w:tcW w:w="2610"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Isu Brief  keberadaan CA di Indonesia</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p>
        </w:tc>
        <w:tc>
          <w:tcPr>
            <w:tcW w:w="810" w:type="dxa"/>
          </w:tcPr>
          <w:p w:rsidR="00144E9E" w:rsidRPr="00607E4A" w:rsidRDefault="00304FED" w:rsidP="00834694">
            <w:pPr>
              <w:spacing w:after="120"/>
              <w:jc w:val="right"/>
              <w:cnfStyle w:val="000000010000"/>
              <w:rPr>
                <w:rFonts w:cstheme="minorHAnsi"/>
                <w:sz w:val="20"/>
                <w:szCs w:val="20"/>
              </w:rPr>
            </w:pPr>
            <w:r>
              <w:rPr>
                <w:rFonts w:cstheme="minorHAnsi"/>
                <w:sz w:val="20"/>
                <w:szCs w:val="20"/>
              </w:rPr>
              <w:t>1,250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Internal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t>III.b</w:t>
            </w:r>
          </w:p>
        </w:tc>
        <w:tc>
          <w:tcPr>
            <w:tcW w:w="11250" w:type="dxa"/>
            <w:gridSpan w:val="5"/>
          </w:tcPr>
          <w:p w:rsidR="00144E9E" w:rsidRPr="00607E4A" w:rsidRDefault="00144E9E" w:rsidP="00834694">
            <w:pPr>
              <w:spacing w:after="120"/>
              <w:cnfStyle w:val="000000100000"/>
              <w:rPr>
                <w:rFonts w:cstheme="minorHAnsi"/>
                <w:b/>
                <w:sz w:val="20"/>
                <w:szCs w:val="20"/>
              </w:rPr>
            </w:pPr>
            <w:r w:rsidRPr="00607E4A">
              <w:rPr>
                <w:rFonts w:cstheme="minorHAnsi"/>
                <w:b/>
                <w:sz w:val="20"/>
                <w:szCs w:val="20"/>
              </w:rPr>
              <w:t>SubBidang Analisis Pembiayaan dan Kepesertaan</w:t>
            </w:r>
          </w:p>
        </w:tc>
        <w:tc>
          <w:tcPr>
            <w:tcW w:w="1170" w:type="dxa"/>
          </w:tcPr>
          <w:p w:rsidR="00144E9E" w:rsidRPr="00607E4A" w:rsidRDefault="00144E9E" w:rsidP="00834694">
            <w:pPr>
              <w:spacing w:after="120"/>
              <w:cnfStyle w:val="000000100000"/>
              <w:rPr>
                <w:rFonts w:cstheme="minorHAnsi"/>
                <w:b/>
                <w:sz w:val="20"/>
                <w:szCs w:val="20"/>
              </w:rPr>
            </w:pP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Pr>
                <w:rFonts w:eastAsia="Times New Roman" w:cs="Times New Roman"/>
                <w:sz w:val="20"/>
                <w:szCs w:val="20"/>
              </w:rPr>
              <w:t>F</w:t>
            </w:r>
            <w:r w:rsidRPr="00607E4A">
              <w:rPr>
                <w:rFonts w:eastAsia="Times New Roman" w:cs="Times New Roman"/>
                <w:sz w:val="20"/>
                <w:szCs w:val="20"/>
              </w:rPr>
              <w:t xml:space="preserve">ormulasi </w:t>
            </w:r>
            <w:r w:rsidRPr="00607E4A">
              <w:rPr>
                <w:rFonts w:eastAsia="Times New Roman" w:cs="Times New Roman"/>
                <w:i/>
                <w:sz w:val="20"/>
                <w:szCs w:val="20"/>
              </w:rPr>
              <w:t>Cost Weight</w:t>
            </w:r>
            <w:r w:rsidRPr="00607E4A">
              <w:rPr>
                <w:rFonts w:eastAsia="Times New Roman" w:cs="Times New Roman"/>
                <w:sz w:val="20"/>
                <w:szCs w:val="20"/>
              </w:rPr>
              <w:t xml:space="preserve"> Rawat Jalan Lanjut</w:t>
            </w:r>
          </w:p>
        </w:tc>
        <w:tc>
          <w:tcPr>
            <w:tcW w:w="2736"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eastAsia="Times New Roman" w:cs="Times New Roman"/>
                <w:sz w:val="20"/>
                <w:szCs w:val="20"/>
              </w:rPr>
              <w:t>Melakukan perhitungan biaya satuan pasien rawat jalan di FKRTL</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eastAsia="Times New Roman" w:cs="Times New Roman"/>
                <w:sz w:val="20"/>
                <w:szCs w:val="20"/>
              </w:rPr>
              <w:t xml:space="preserve">Menghitung dan formulasi </w:t>
            </w:r>
            <w:r w:rsidRPr="00607E4A">
              <w:rPr>
                <w:rFonts w:eastAsia="Times New Roman" w:cs="Times New Roman"/>
                <w:i/>
                <w:sz w:val="20"/>
                <w:szCs w:val="20"/>
              </w:rPr>
              <w:t>cost weight</w:t>
            </w:r>
            <w:r w:rsidRPr="00607E4A">
              <w:rPr>
                <w:rFonts w:eastAsia="Times New Roman" w:cs="Times New Roman"/>
                <w:sz w:val="20"/>
                <w:szCs w:val="20"/>
              </w:rPr>
              <w:t xml:space="preserve"> kasus pelayanan Rawat Jalan yang selama ini digunakan dalam skema pembayaran INA-CBGs</w:t>
            </w:r>
          </w:p>
        </w:tc>
        <w:tc>
          <w:tcPr>
            <w:tcW w:w="2790" w:type="dxa"/>
          </w:tcPr>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Riset oprasional</w:t>
            </w:r>
          </w:p>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color w:val="000000" w:themeColor="text1"/>
                <w:sz w:val="20"/>
                <w:szCs w:val="20"/>
              </w:rPr>
              <w:t>Survai/pengumpulan (a) data costing dan (b) data utilisasi dan (c) klinis pada kasus-kasus pelayanan rawat jalan</w:t>
            </w:r>
          </w:p>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Analisis perhitungan biaya (dauble distribution dan ABC costing)  untuk menghitung satuan kasus pelayanan rawat jalan di rumah sakit</w:t>
            </w:r>
          </w:p>
          <w:p w:rsidR="00144E9E" w:rsidRPr="00607E4A" w:rsidRDefault="00144E9E" w:rsidP="00834694">
            <w:pPr>
              <w:pStyle w:val="ListParagraph"/>
              <w:numPr>
                <w:ilvl w:val="0"/>
                <w:numId w:val="5"/>
              </w:numPr>
              <w:spacing w:after="120"/>
              <w:ind w:left="401"/>
              <w:contextualSpacing w:val="0"/>
              <w:cnfStyle w:val="000000010000"/>
              <w:rPr>
                <w:rFonts w:cstheme="minorHAnsi"/>
                <w:sz w:val="20"/>
                <w:szCs w:val="20"/>
              </w:rPr>
            </w:pPr>
            <w:r w:rsidRPr="00607E4A">
              <w:rPr>
                <w:rFonts w:cstheme="minorHAnsi"/>
                <w:sz w:val="20"/>
                <w:szCs w:val="20"/>
              </w:rPr>
              <w:t xml:space="preserve">Analisis pengembangan </w:t>
            </w:r>
            <w:r w:rsidRPr="00607E4A">
              <w:rPr>
                <w:rFonts w:cstheme="minorHAnsi"/>
                <w:sz w:val="20"/>
                <w:szCs w:val="20"/>
              </w:rPr>
              <w:lastRenderedPageBreak/>
              <w:t>indek/bobot biaya pelayanan rawat jalan</w:t>
            </w:r>
          </w:p>
        </w:tc>
        <w:tc>
          <w:tcPr>
            <w:tcW w:w="2610"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lastRenderedPageBreak/>
              <w:t>Perubahan CW Maryland yang kini digunakan dalam INA-CBGs dengan informasi riil CW dari fakta empiris di Indonesia.</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 xml:space="preserve">Isu brief </w:t>
            </w:r>
          </w:p>
        </w:tc>
        <w:tc>
          <w:tcPr>
            <w:tcW w:w="81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1.250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Eksternal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607E4A">
              <w:rPr>
                <w:rFonts w:eastAsia="Times New Roman" w:cs="Times New Roman"/>
                <w:sz w:val="20"/>
                <w:szCs w:val="20"/>
              </w:rPr>
              <w:t xml:space="preserve">Pengembangan Relative Value Unit (RVU) kasus Bedah </w:t>
            </w:r>
          </w:p>
        </w:tc>
        <w:tc>
          <w:tcPr>
            <w:tcW w:w="2736"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eastAsia="Times New Roman" w:cs="Times New Roman"/>
                <w:sz w:val="20"/>
                <w:szCs w:val="20"/>
              </w:rPr>
              <w:t>Melakukan perhitungan unit cost (costing) pasien Bedah di rumah sakit</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eastAsia="Times New Roman" w:cs="Times New Roman"/>
                <w:sz w:val="20"/>
                <w:szCs w:val="20"/>
              </w:rPr>
              <w:t>Membuat Relative Value Unit (RVU).</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eastAsia="Times New Roman" w:cs="Times New Roman"/>
                <w:sz w:val="20"/>
                <w:szCs w:val="20"/>
              </w:rPr>
              <w:t xml:space="preserve">Melakukan simulasi implikasi penetapan RVU bagi kondisi pendanaan rumah sakit dan JKN  </w:t>
            </w:r>
          </w:p>
          <w:p w:rsidR="00144E9E" w:rsidRPr="00607E4A" w:rsidRDefault="00144E9E" w:rsidP="00834694">
            <w:pPr>
              <w:spacing w:after="120"/>
              <w:ind w:left="8"/>
              <w:cnfStyle w:val="000000100000"/>
              <w:rPr>
                <w:rFonts w:cstheme="minorHAnsi"/>
                <w:sz w:val="20"/>
                <w:szCs w:val="20"/>
              </w:rPr>
            </w:pPr>
          </w:p>
        </w:tc>
        <w:tc>
          <w:tcPr>
            <w:tcW w:w="2790" w:type="dxa"/>
          </w:tcPr>
          <w:p w:rsidR="00144E9E" w:rsidRPr="00607E4A" w:rsidRDefault="00144E9E" w:rsidP="00834694">
            <w:pPr>
              <w:pStyle w:val="ListParagraph"/>
              <w:numPr>
                <w:ilvl w:val="0"/>
                <w:numId w:val="5"/>
              </w:numPr>
              <w:spacing w:after="120"/>
              <w:ind w:left="401"/>
              <w:contextualSpacing w:val="0"/>
              <w:cnfStyle w:val="000000100000"/>
              <w:rPr>
                <w:rFonts w:cstheme="minorHAnsi"/>
                <w:sz w:val="20"/>
                <w:szCs w:val="20"/>
              </w:rPr>
            </w:pPr>
            <w:r w:rsidRPr="00607E4A">
              <w:rPr>
                <w:rFonts w:cstheme="minorHAnsi"/>
                <w:sz w:val="20"/>
                <w:szCs w:val="20"/>
              </w:rPr>
              <w:t>Studi kuantitatif, via survai rumah di rumah sakit</w:t>
            </w:r>
          </w:p>
          <w:p w:rsidR="00144E9E" w:rsidRPr="00607E4A" w:rsidRDefault="00144E9E" w:rsidP="00834694">
            <w:pPr>
              <w:pStyle w:val="ListParagraph"/>
              <w:numPr>
                <w:ilvl w:val="0"/>
                <w:numId w:val="5"/>
              </w:numPr>
              <w:spacing w:after="120"/>
              <w:ind w:left="401"/>
              <w:contextualSpacing w:val="0"/>
              <w:cnfStyle w:val="000000100000"/>
              <w:rPr>
                <w:rFonts w:cstheme="minorHAnsi"/>
                <w:sz w:val="20"/>
                <w:szCs w:val="20"/>
              </w:rPr>
            </w:pPr>
            <w:r w:rsidRPr="00607E4A">
              <w:rPr>
                <w:rFonts w:cstheme="minorHAnsi"/>
                <w:sz w:val="20"/>
                <w:szCs w:val="20"/>
              </w:rPr>
              <w:t>Sampel propinsi dan rumah sakit (vertikal, khusus, swasta) dipilih purposive . Sedangkan, sampel kasus dipilih random dari sampling frame kasus bedah di rumah sakit sampel</w:t>
            </w:r>
          </w:p>
          <w:p w:rsidR="00144E9E" w:rsidRPr="00607E4A" w:rsidRDefault="00144E9E" w:rsidP="00834694">
            <w:pPr>
              <w:pStyle w:val="ListParagraph"/>
              <w:numPr>
                <w:ilvl w:val="0"/>
                <w:numId w:val="5"/>
              </w:numPr>
              <w:spacing w:after="120"/>
              <w:ind w:left="401"/>
              <w:contextualSpacing w:val="0"/>
              <w:cnfStyle w:val="000000100000"/>
              <w:rPr>
                <w:rFonts w:cstheme="minorHAnsi"/>
                <w:sz w:val="20"/>
                <w:szCs w:val="20"/>
              </w:rPr>
            </w:pPr>
            <w:r w:rsidRPr="00607E4A">
              <w:rPr>
                <w:rFonts w:cstheme="minorHAnsi"/>
                <w:sz w:val="20"/>
                <w:szCs w:val="20"/>
              </w:rPr>
              <w:t>Perhitungan biaya satuan kasus bedah, dan analisis pengembangan RVU kasus bedah serta budget neutralitas.</w:t>
            </w:r>
          </w:p>
        </w:tc>
        <w:tc>
          <w:tcPr>
            <w:tcW w:w="261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 xml:space="preserve">Koreksi tarif pada kasus </w:t>
            </w:r>
            <w:r w:rsidRPr="00607E4A">
              <w:rPr>
                <w:rFonts w:eastAsia="Times New Roman" w:cs="Times New Roman"/>
                <w:sz w:val="20"/>
                <w:szCs w:val="20"/>
              </w:rPr>
              <w:t>underpaid dan overpaid pada INA-CBG rawat inap.</w:t>
            </w:r>
          </w:p>
        </w:tc>
        <w:tc>
          <w:tcPr>
            <w:tcW w:w="81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1.250</w:t>
            </w:r>
          </w:p>
        </w:tc>
        <w:tc>
          <w:tcPr>
            <w:tcW w:w="117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External</w:t>
            </w: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eastAsia="Times New Roman" w:cs="Times New Roman"/>
                <w:sz w:val="20"/>
                <w:szCs w:val="20"/>
              </w:rPr>
              <w:t>Model Penetapan Tarif Pada Kasus-Kasus Outlier Rujukan dan Lama Hari Rawat</w:t>
            </w:r>
          </w:p>
        </w:tc>
        <w:tc>
          <w:tcPr>
            <w:tcW w:w="2736"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eastAsia="Times New Roman" w:cs="Times New Roman"/>
                <w:sz w:val="20"/>
                <w:szCs w:val="20"/>
              </w:rPr>
              <w:t>Mengembangkan model penetapan tarif khusus pada kasus Rujukan dan Lama Hari Rawat yang berada pada nilai outlier (pencilan)</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p>
        </w:tc>
        <w:tc>
          <w:tcPr>
            <w:tcW w:w="2790"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Identifikasi kasus-kasus INA-CBG yang secara potensial dirujuk oleh RS tipe C dan D</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Perhitungan biaya satuan pada kasus-kasus rujukan outlier rawat inap</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p>
        </w:tc>
        <w:tc>
          <w:tcPr>
            <w:tcW w:w="2610"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eastAsia="Times New Roman" w:cs="Times New Roman"/>
                <w:sz w:val="20"/>
                <w:szCs w:val="20"/>
              </w:rPr>
              <w:t xml:space="preserve">Penetapan cost weight </w:t>
            </w:r>
          </w:p>
        </w:tc>
        <w:tc>
          <w:tcPr>
            <w:tcW w:w="81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1.250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External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607E4A">
              <w:rPr>
                <w:rFonts w:cstheme="minorHAnsi"/>
                <w:sz w:val="20"/>
                <w:szCs w:val="20"/>
              </w:rPr>
              <w:t>Fairness Pembayaran Kapitasi</w:t>
            </w:r>
          </w:p>
        </w:tc>
        <w:tc>
          <w:tcPr>
            <w:tcW w:w="2736" w:type="dxa"/>
          </w:tcPr>
          <w:p w:rsidR="00144E9E" w:rsidRPr="00607E4A" w:rsidRDefault="00144E9E" w:rsidP="00834694">
            <w:pPr>
              <w:pStyle w:val="ListParagraph"/>
              <w:numPr>
                <w:ilvl w:val="0"/>
                <w:numId w:val="2"/>
              </w:numPr>
              <w:spacing w:after="120"/>
              <w:ind w:left="401"/>
              <w:contextualSpacing w:val="0"/>
              <w:cnfStyle w:val="000000100000"/>
              <w:rPr>
                <w:rFonts w:cstheme="minorHAnsi"/>
                <w:sz w:val="20"/>
                <w:szCs w:val="20"/>
              </w:rPr>
            </w:pPr>
            <w:r w:rsidRPr="00607E4A">
              <w:rPr>
                <w:rFonts w:cstheme="minorHAnsi"/>
                <w:sz w:val="20"/>
                <w:szCs w:val="20"/>
              </w:rPr>
              <w:t xml:space="preserve">Memotret fairness dalam hal pendapatan diantara berbagai jenis FKTP diantara FKTP </w:t>
            </w:r>
          </w:p>
          <w:p w:rsidR="00144E9E" w:rsidRPr="00607E4A" w:rsidRDefault="00144E9E" w:rsidP="00834694">
            <w:pPr>
              <w:pStyle w:val="ListParagraph"/>
              <w:numPr>
                <w:ilvl w:val="0"/>
                <w:numId w:val="2"/>
              </w:numPr>
              <w:spacing w:after="120"/>
              <w:ind w:left="401"/>
              <w:contextualSpacing w:val="0"/>
              <w:cnfStyle w:val="000000100000"/>
              <w:rPr>
                <w:rFonts w:cstheme="minorHAnsi"/>
                <w:sz w:val="20"/>
                <w:szCs w:val="20"/>
              </w:rPr>
            </w:pPr>
            <w:r w:rsidRPr="00607E4A">
              <w:rPr>
                <w:rFonts w:cstheme="minorHAnsi"/>
                <w:sz w:val="20"/>
                <w:szCs w:val="20"/>
              </w:rPr>
              <w:t xml:space="preserve">Memotret sebaran risiko </w:t>
            </w:r>
            <w:r w:rsidRPr="00607E4A">
              <w:rPr>
                <w:rFonts w:cstheme="minorHAnsi"/>
                <w:sz w:val="20"/>
                <w:szCs w:val="20"/>
              </w:rPr>
              <w:lastRenderedPageBreak/>
              <w:t xml:space="preserve">yang dihadapi oleh setiap jenis FKTP, </w:t>
            </w:r>
          </w:p>
          <w:p w:rsidR="00144E9E" w:rsidRPr="00607E4A" w:rsidRDefault="00144E9E" w:rsidP="00834694">
            <w:pPr>
              <w:pStyle w:val="ListParagraph"/>
              <w:numPr>
                <w:ilvl w:val="0"/>
                <w:numId w:val="2"/>
              </w:numPr>
              <w:spacing w:after="120"/>
              <w:ind w:left="401"/>
              <w:contextualSpacing w:val="0"/>
              <w:cnfStyle w:val="000000100000"/>
              <w:rPr>
                <w:rFonts w:cstheme="minorHAnsi"/>
                <w:sz w:val="20"/>
                <w:szCs w:val="20"/>
              </w:rPr>
            </w:pPr>
            <w:r w:rsidRPr="00607E4A">
              <w:rPr>
                <w:rFonts w:cstheme="minorHAnsi"/>
                <w:sz w:val="20"/>
                <w:szCs w:val="20"/>
              </w:rPr>
              <w:t>Memotret kapasitas pendukung (supply) yang dimiliki oleh setiap jenis FKTP</w:t>
            </w:r>
          </w:p>
        </w:tc>
        <w:tc>
          <w:tcPr>
            <w:tcW w:w="279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lastRenderedPageBreak/>
              <w:t xml:space="preserve">Studi kuantitatif via survey FKTP; </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 xml:space="preserve">Survai pada semua jenis FKTP  (Sampel lokasi dan sampel FKTP diambil via </w:t>
            </w:r>
            <w:r w:rsidRPr="00607E4A">
              <w:rPr>
                <w:rFonts w:cstheme="minorHAnsi"/>
                <w:sz w:val="20"/>
                <w:szCs w:val="20"/>
              </w:rPr>
              <w:lastRenderedPageBreak/>
              <w:t>probability sampling).</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Metode estimasi utk generate  index fairness untuk dimensi pendapatan, risiko dan kapasitas FKTP</w:t>
            </w:r>
          </w:p>
        </w:tc>
        <w:tc>
          <w:tcPr>
            <w:tcW w:w="2610" w:type="dxa"/>
          </w:tcPr>
          <w:p w:rsidR="00144E9E" w:rsidRPr="00607E4A" w:rsidRDefault="00144E9E" w:rsidP="00834694">
            <w:pPr>
              <w:pStyle w:val="ListParagraph"/>
              <w:numPr>
                <w:ilvl w:val="0"/>
                <w:numId w:val="3"/>
              </w:numPr>
              <w:spacing w:after="120"/>
              <w:ind w:left="401"/>
              <w:contextualSpacing w:val="0"/>
              <w:cnfStyle w:val="000000100000"/>
              <w:rPr>
                <w:rFonts w:cstheme="minorHAnsi"/>
                <w:sz w:val="20"/>
                <w:szCs w:val="20"/>
              </w:rPr>
            </w:pPr>
            <w:r w:rsidRPr="00607E4A">
              <w:rPr>
                <w:rFonts w:cstheme="minorHAnsi"/>
                <w:sz w:val="20"/>
                <w:szCs w:val="20"/>
              </w:rPr>
              <w:lastRenderedPageBreak/>
              <w:t>Rekomendasi kebijakan untuk memastika</w:t>
            </w:r>
            <w:r>
              <w:rPr>
                <w:rFonts w:cstheme="minorHAnsi"/>
                <w:sz w:val="20"/>
                <w:szCs w:val="20"/>
              </w:rPr>
              <w:t xml:space="preserve">n fairnes/kesetaraan pembayaran </w:t>
            </w:r>
            <w:r w:rsidRPr="00607E4A">
              <w:rPr>
                <w:rFonts w:cstheme="minorHAnsi"/>
                <w:sz w:val="20"/>
                <w:szCs w:val="20"/>
              </w:rPr>
              <w:t xml:space="preserve">kapitasi  diantara berbagai jenis FKTP. </w:t>
            </w:r>
          </w:p>
        </w:tc>
        <w:tc>
          <w:tcPr>
            <w:tcW w:w="810" w:type="dxa"/>
          </w:tcPr>
          <w:p w:rsidR="00144E9E" w:rsidRPr="00607E4A" w:rsidRDefault="00144E9E" w:rsidP="00834694">
            <w:pPr>
              <w:spacing w:after="120"/>
              <w:jc w:val="right"/>
              <w:cnfStyle w:val="000000100000"/>
              <w:rPr>
                <w:rFonts w:cstheme="minorHAnsi"/>
                <w:sz w:val="20"/>
                <w:szCs w:val="20"/>
              </w:rPr>
            </w:pPr>
            <w:r w:rsidRPr="00607E4A">
              <w:rPr>
                <w:rFonts w:cstheme="minorHAnsi"/>
                <w:sz w:val="20"/>
                <w:szCs w:val="20"/>
              </w:rPr>
              <w:t>1</w:t>
            </w:r>
            <w:r>
              <w:rPr>
                <w:rFonts w:cstheme="minorHAnsi"/>
                <w:sz w:val="20"/>
                <w:szCs w:val="20"/>
              </w:rPr>
              <w:t>,</w:t>
            </w:r>
            <w:r w:rsidRPr="00607E4A">
              <w:rPr>
                <w:rFonts w:cstheme="minorHAnsi"/>
                <w:sz w:val="20"/>
                <w:szCs w:val="20"/>
              </w:rPr>
              <w:t>500</w:t>
            </w:r>
          </w:p>
        </w:tc>
        <w:tc>
          <w:tcPr>
            <w:tcW w:w="117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External</w:t>
            </w: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cstheme="minorHAnsi"/>
                <w:sz w:val="20"/>
                <w:szCs w:val="20"/>
              </w:rPr>
              <w:t>Contingent Valuation penerimaan iuran JKN peserta bukan penerima upah</w:t>
            </w:r>
          </w:p>
        </w:tc>
        <w:tc>
          <w:tcPr>
            <w:tcW w:w="2736" w:type="dxa"/>
          </w:tcPr>
          <w:p w:rsidR="00144E9E" w:rsidRPr="00607E4A" w:rsidRDefault="00144E9E" w:rsidP="00834694">
            <w:pPr>
              <w:pStyle w:val="ListParagraph"/>
              <w:numPr>
                <w:ilvl w:val="0"/>
                <w:numId w:val="11"/>
              </w:numPr>
              <w:spacing w:after="120"/>
              <w:ind w:left="351"/>
              <w:contextualSpacing w:val="0"/>
              <w:cnfStyle w:val="000000010000"/>
              <w:rPr>
                <w:rFonts w:cstheme="minorHAnsi"/>
                <w:sz w:val="20"/>
                <w:szCs w:val="20"/>
              </w:rPr>
            </w:pPr>
            <w:r w:rsidRPr="00607E4A">
              <w:rPr>
                <w:rFonts w:cstheme="minorHAnsi"/>
                <w:sz w:val="20"/>
                <w:szCs w:val="20"/>
              </w:rPr>
              <w:t>Mendapatkan informasi ttg penerimaan peserta thd scenario iuran JKN kelas I, II dan III</w:t>
            </w:r>
          </w:p>
          <w:p w:rsidR="00144E9E" w:rsidRPr="00607E4A" w:rsidRDefault="00144E9E" w:rsidP="00834694">
            <w:pPr>
              <w:pStyle w:val="ListParagraph"/>
              <w:numPr>
                <w:ilvl w:val="0"/>
                <w:numId w:val="11"/>
              </w:numPr>
              <w:spacing w:after="120"/>
              <w:ind w:left="351"/>
              <w:contextualSpacing w:val="0"/>
              <w:cnfStyle w:val="000000010000"/>
              <w:rPr>
                <w:rFonts w:cstheme="minorHAnsi"/>
                <w:sz w:val="20"/>
                <w:szCs w:val="20"/>
              </w:rPr>
            </w:pPr>
            <w:r w:rsidRPr="00607E4A">
              <w:rPr>
                <w:rFonts w:cstheme="minorHAnsi"/>
                <w:sz w:val="20"/>
                <w:szCs w:val="20"/>
              </w:rPr>
              <w:t>Mendeteksi kemampuan dan kemauan membayar calon peserta JKN</w:t>
            </w:r>
          </w:p>
        </w:tc>
        <w:tc>
          <w:tcPr>
            <w:tcW w:w="2790" w:type="dxa"/>
          </w:tcPr>
          <w:p w:rsidR="00144E9E" w:rsidRPr="00607E4A" w:rsidRDefault="00144E9E" w:rsidP="00834694">
            <w:pPr>
              <w:pStyle w:val="ListParagraph"/>
              <w:numPr>
                <w:ilvl w:val="0"/>
                <w:numId w:val="11"/>
              </w:numPr>
              <w:spacing w:after="120"/>
              <w:ind w:left="410"/>
              <w:contextualSpacing w:val="0"/>
              <w:cnfStyle w:val="000000010000"/>
              <w:rPr>
                <w:rFonts w:cstheme="minorHAnsi"/>
                <w:sz w:val="20"/>
                <w:szCs w:val="20"/>
              </w:rPr>
            </w:pPr>
            <w:r w:rsidRPr="00607E4A">
              <w:rPr>
                <w:rFonts w:cstheme="minorHAnsi"/>
                <w:sz w:val="20"/>
                <w:szCs w:val="20"/>
              </w:rPr>
              <w:t>Study kuantitatif dan kualitatif</w:t>
            </w:r>
          </w:p>
          <w:p w:rsidR="00144E9E" w:rsidRPr="00607E4A" w:rsidRDefault="00144E9E" w:rsidP="00834694">
            <w:pPr>
              <w:pStyle w:val="ListParagraph"/>
              <w:numPr>
                <w:ilvl w:val="0"/>
                <w:numId w:val="11"/>
              </w:numPr>
              <w:spacing w:after="120"/>
              <w:ind w:left="410"/>
              <w:contextualSpacing w:val="0"/>
              <w:cnfStyle w:val="000000010000"/>
              <w:rPr>
                <w:rFonts w:cstheme="minorHAnsi"/>
                <w:sz w:val="20"/>
                <w:szCs w:val="20"/>
              </w:rPr>
            </w:pPr>
            <w:r w:rsidRPr="00607E4A">
              <w:rPr>
                <w:rFonts w:cstheme="minorHAnsi"/>
                <w:sz w:val="20"/>
                <w:szCs w:val="20"/>
              </w:rPr>
              <w:t xml:space="preserve">Explorasi WTP melalui bidding-game dan contingent valuation </w:t>
            </w:r>
          </w:p>
          <w:p w:rsidR="00144E9E" w:rsidRPr="00607E4A" w:rsidRDefault="00144E9E" w:rsidP="00834694">
            <w:pPr>
              <w:pStyle w:val="ListParagraph"/>
              <w:numPr>
                <w:ilvl w:val="0"/>
                <w:numId w:val="11"/>
              </w:numPr>
              <w:spacing w:after="120"/>
              <w:ind w:left="410"/>
              <w:contextualSpacing w:val="0"/>
              <w:cnfStyle w:val="000000010000"/>
              <w:rPr>
                <w:rFonts w:cstheme="minorHAnsi"/>
                <w:sz w:val="20"/>
                <w:szCs w:val="20"/>
              </w:rPr>
            </w:pPr>
            <w:r w:rsidRPr="00607E4A">
              <w:rPr>
                <w:rFonts w:cstheme="minorHAnsi"/>
                <w:sz w:val="20"/>
                <w:szCs w:val="20"/>
              </w:rPr>
              <w:t>Unit analisis pada tingkat households;</w:t>
            </w:r>
          </w:p>
          <w:p w:rsidR="00144E9E" w:rsidRPr="00607E4A" w:rsidRDefault="00144E9E" w:rsidP="00834694">
            <w:pPr>
              <w:pStyle w:val="ListParagraph"/>
              <w:numPr>
                <w:ilvl w:val="0"/>
                <w:numId w:val="11"/>
              </w:numPr>
              <w:spacing w:after="120"/>
              <w:ind w:left="410"/>
              <w:contextualSpacing w:val="0"/>
              <w:cnfStyle w:val="000000010000"/>
              <w:rPr>
                <w:rFonts w:cstheme="minorHAnsi"/>
                <w:sz w:val="20"/>
                <w:szCs w:val="20"/>
              </w:rPr>
            </w:pPr>
            <w:r w:rsidRPr="00607E4A">
              <w:rPr>
                <w:rFonts w:cstheme="minorHAnsi"/>
                <w:sz w:val="20"/>
                <w:szCs w:val="20"/>
              </w:rPr>
              <w:t>Estimasi threshold WTP dan ATP calon peserta JKN</w:t>
            </w:r>
          </w:p>
        </w:tc>
        <w:tc>
          <w:tcPr>
            <w:tcW w:w="2610" w:type="dxa"/>
          </w:tcPr>
          <w:p w:rsidR="00144E9E" w:rsidRPr="00607E4A" w:rsidRDefault="00144E9E" w:rsidP="00834694">
            <w:pPr>
              <w:spacing w:after="120"/>
              <w:cnfStyle w:val="000000010000"/>
              <w:rPr>
                <w:rFonts w:cstheme="minorHAnsi"/>
                <w:sz w:val="20"/>
                <w:szCs w:val="20"/>
              </w:rPr>
            </w:pPr>
            <w:r w:rsidRPr="00607E4A">
              <w:rPr>
                <w:rFonts w:cstheme="minorHAnsi"/>
                <w:sz w:val="20"/>
                <w:szCs w:val="20"/>
              </w:rPr>
              <w:t>Bahan untuk penyusunan kebijakan dan strategi pemasaran JKN bagi peserta non-penerima upah.</w:t>
            </w:r>
          </w:p>
        </w:tc>
        <w:tc>
          <w:tcPr>
            <w:tcW w:w="810" w:type="dxa"/>
          </w:tcPr>
          <w:p w:rsidR="00144E9E" w:rsidRPr="00607E4A" w:rsidRDefault="00144E9E" w:rsidP="00834694">
            <w:pPr>
              <w:spacing w:after="120"/>
              <w:jc w:val="right"/>
              <w:cnfStyle w:val="000000010000"/>
              <w:rPr>
                <w:rFonts w:cstheme="minorHAnsi"/>
                <w:sz w:val="20"/>
                <w:szCs w:val="20"/>
              </w:rPr>
            </w:pPr>
            <w:r w:rsidRPr="00607E4A">
              <w:rPr>
                <w:rFonts w:cstheme="minorHAnsi"/>
                <w:sz w:val="20"/>
                <w:szCs w:val="20"/>
              </w:rPr>
              <w:t>1.250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External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D85FF0">
              <w:rPr>
                <w:rFonts w:ascii="Calibri" w:eastAsia="Times New Roman" w:hAnsi="Calibri" w:cstheme="minorHAnsi"/>
                <w:color w:val="000000"/>
                <w:sz w:val="20"/>
                <w:szCs w:val="20"/>
              </w:rPr>
              <w:t>Klasifikasi CBG Rawat Inap pada 3 kasus CMG</w:t>
            </w:r>
          </w:p>
        </w:tc>
        <w:tc>
          <w:tcPr>
            <w:tcW w:w="2736" w:type="dxa"/>
          </w:tcPr>
          <w:p w:rsidR="00144E9E" w:rsidRPr="00607E4A" w:rsidRDefault="00144E9E" w:rsidP="00834694">
            <w:pPr>
              <w:pStyle w:val="ListParagraph"/>
              <w:numPr>
                <w:ilvl w:val="0"/>
                <w:numId w:val="10"/>
              </w:numPr>
              <w:spacing w:after="120"/>
              <w:ind w:left="329"/>
              <w:contextualSpacing w:val="0"/>
              <w:cnfStyle w:val="000000100000"/>
              <w:rPr>
                <w:rFonts w:cstheme="minorHAnsi"/>
                <w:sz w:val="20"/>
                <w:szCs w:val="20"/>
              </w:rPr>
            </w:pPr>
            <w:r w:rsidRPr="00607E4A">
              <w:rPr>
                <w:rFonts w:cstheme="minorHAnsi"/>
                <w:sz w:val="20"/>
                <w:szCs w:val="20"/>
              </w:rPr>
              <w:t>Mengidentifikasi model potensial utk pengumpulan iuran bagi peserta bukan penerima upah</w:t>
            </w:r>
          </w:p>
          <w:p w:rsidR="00144E9E" w:rsidRPr="00607E4A" w:rsidRDefault="00144E9E" w:rsidP="00834694">
            <w:pPr>
              <w:pStyle w:val="ListParagraph"/>
              <w:numPr>
                <w:ilvl w:val="0"/>
                <w:numId w:val="10"/>
              </w:numPr>
              <w:spacing w:after="120"/>
              <w:ind w:left="329"/>
              <w:contextualSpacing w:val="0"/>
              <w:cnfStyle w:val="000000100000"/>
              <w:rPr>
                <w:rFonts w:cstheme="minorHAnsi"/>
                <w:sz w:val="20"/>
                <w:szCs w:val="20"/>
              </w:rPr>
            </w:pPr>
            <w:r w:rsidRPr="00607E4A">
              <w:rPr>
                <w:rFonts w:cstheme="minorHAnsi"/>
                <w:sz w:val="20"/>
                <w:szCs w:val="20"/>
              </w:rPr>
              <w:t>Melakukan analisis ekonomi kesehatan dari setiap metode yang sedang atau akan diusulkan oleh BPJS</w:t>
            </w:r>
          </w:p>
        </w:tc>
        <w:tc>
          <w:tcPr>
            <w:tcW w:w="2790" w:type="dxa"/>
          </w:tcPr>
          <w:p w:rsidR="00144E9E" w:rsidRPr="00607E4A" w:rsidRDefault="00144E9E" w:rsidP="00834694">
            <w:pPr>
              <w:pStyle w:val="ListParagraph"/>
              <w:numPr>
                <w:ilvl w:val="0"/>
                <w:numId w:val="10"/>
              </w:numPr>
              <w:spacing w:after="120"/>
              <w:ind w:left="410"/>
              <w:contextualSpacing w:val="0"/>
              <w:cnfStyle w:val="000000100000"/>
              <w:rPr>
                <w:rFonts w:cstheme="minorHAnsi"/>
                <w:sz w:val="20"/>
                <w:szCs w:val="20"/>
              </w:rPr>
            </w:pPr>
            <w:r w:rsidRPr="00607E4A">
              <w:rPr>
                <w:rFonts w:cstheme="minorHAnsi"/>
                <w:sz w:val="20"/>
                <w:szCs w:val="20"/>
              </w:rPr>
              <w:t>Study experiments (RCT, randomized control  trial)</w:t>
            </w:r>
          </w:p>
          <w:p w:rsidR="00144E9E" w:rsidRPr="00607E4A" w:rsidRDefault="00144E9E" w:rsidP="00834694">
            <w:pPr>
              <w:pStyle w:val="ListParagraph"/>
              <w:numPr>
                <w:ilvl w:val="0"/>
                <w:numId w:val="10"/>
              </w:numPr>
              <w:spacing w:after="120"/>
              <w:ind w:left="410"/>
              <w:contextualSpacing w:val="0"/>
              <w:cnfStyle w:val="000000100000"/>
              <w:rPr>
                <w:rFonts w:cstheme="minorHAnsi"/>
                <w:sz w:val="20"/>
                <w:szCs w:val="20"/>
              </w:rPr>
            </w:pPr>
            <w:r w:rsidRPr="00607E4A">
              <w:rPr>
                <w:rFonts w:cstheme="minorHAnsi"/>
                <w:sz w:val="20"/>
                <w:szCs w:val="20"/>
              </w:rPr>
              <w:t>Sampling; Probability untuk untuk menjamin homogenitas treatmen dan control sebelum RCT</w:t>
            </w:r>
          </w:p>
          <w:p w:rsidR="00144E9E" w:rsidRPr="00607E4A" w:rsidRDefault="00144E9E" w:rsidP="00834694">
            <w:pPr>
              <w:pStyle w:val="ListParagraph"/>
              <w:numPr>
                <w:ilvl w:val="0"/>
                <w:numId w:val="10"/>
              </w:numPr>
              <w:spacing w:after="120"/>
              <w:ind w:left="410"/>
              <w:contextualSpacing w:val="0"/>
              <w:cnfStyle w:val="000000100000"/>
              <w:rPr>
                <w:rFonts w:cstheme="minorHAnsi"/>
                <w:sz w:val="20"/>
                <w:szCs w:val="20"/>
              </w:rPr>
            </w:pPr>
            <w:r w:rsidRPr="00607E4A">
              <w:rPr>
                <w:rFonts w:cstheme="minorHAnsi"/>
                <w:sz w:val="20"/>
                <w:szCs w:val="20"/>
              </w:rPr>
              <w:t>Estimasi efektifitas dari setiap metode collection premi: lapse rate &amp; sustanabilitas</w:t>
            </w:r>
          </w:p>
          <w:p w:rsidR="00144E9E" w:rsidRPr="00607E4A" w:rsidRDefault="00144E9E" w:rsidP="00834694">
            <w:pPr>
              <w:pStyle w:val="ListParagraph"/>
              <w:numPr>
                <w:ilvl w:val="0"/>
                <w:numId w:val="10"/>
              </w:numPr>
              <w:spacing w:after="120"/>
              <w:ind w:left="410"/>
              <w:contextualSpacing w:val="0"/>
              <w:cnfStyle w:val="000000100000"/>
              <w:rPr>
                <w:rFonts w:cstheme="minorHAnsi"/>
                <w:sz w:val="20"/>
                <w:szCs w:val="20"/>
              </w:rPr>
            </w:pPr>
            <w:r w:rsidRPr="00607E4A">
              <w:rPr>
                <w:rFonts w:cstheme="minorHAnsi"/>
                <w:sz w:val="20"/>
                <w:szCs w:val="20"/>
              </w:rPr>
              <w:t>Estimasi efisiensi dari hasil evaluasi ekonomi  (CEA &amp; CBA)</w:t>
            </w:r>
          </w:p>
          <w:p w:rsidR="00144E9E" w:rsidRPr="00607E4A" w:rsidRDefault="00144E9E" w:rsidP="00834694">
            <w:pPr>
              <w:pStyle w:val="ListParagraph"/>
              <w:numPr>
                <w:ilvl w:val="0"/>
                <w:numId w:val="10"/>
              </w:numPr>
              <w:spacing w:after="120"/>
              <w:ind w:left="410"/>
              <w:contextualSpacing w:val="0"/>
              <w:cnfStyle w:val="000000100000"/>
              <w:rPr>
                <w:rFonts w:cstheme="minorHAnsi"/>
                <w:sz w:val="20"/>
                <w:szCs w:val="20"/>
              </w:rPr>
            </w:pPr>
            <w:r w:rsidRPr="00607E4A">
              <w:rPr>
                <w:rFonts w:cstheme="minorHAnsi"/>
                <w:sz w:val="20"/>
                <w:szCs w:val="20"/>
              </w:rPr>
              <w:t xml:space="preserve">Independent, dan </w:t>
            </w:r>
            <w:r w:rsidRPr="00607E4A">
              <w:rPr>
                <w:rFonts w:cstheme="minorHAnsi"/>
                <w:sz w:val="20"/>
                <w:szCs w:val="20"/>
              </w:rPr>
              <w:lastRenderedPageBreak/>
              <w:t xml:space="preserve">melibatkan stakeholders kunci untuk menjamin </w:t>
            </w:r>
            <w:r w:rsidRPr="00607E4A">
              <w:rPr>
                <w:rFonts w:cstheme="minorHAnsi"/>
                <w:i/>
                <w:sz w:val="20"/>
                <w:szCs w:val="20"/>
              </w:rPr>
              <w:t>political buy in</w:t>
            </w:r>
          </w:p>
        </w:tc>
        <w:tc>
          <w:tcPr>
            <w:tcW w:w="2610" w:type="dxa"/>
          </w:tcPr>
          <w:p w:rsidR="00144E9E" w:rsidRPr="00607E4A" w:rsidRDefault="00144E9E" w:rsidP="00834694">
            <w:pPr>
              <w:spacing w:after="120"/>
              <w:cnfStyle w:val="000000100000"/>
              <w:rPr>
                <w:rFonts w:cstheme="minorHAnsi"/>
                <w:sz w:val="20"/>
                <w:szCs w:val="20"/>
              </w:rPr>
            </w:pPr>
            <w:r w:rsidRPr="00607E4A">
              <w:rPr>
                <w:rFonts w:cstheme="minorHAnsi"/>
                <w:sz w:val="20"/>
                <w:szCs w:val="20"/>
              </w:rPr>
              <w:lastRenderedPageBreak/>
              <w:t>Rekomendasi formulasi metode pengumpulan iuran JKN bagi peserta non-penerima upah.</w:t>
            </w:r>
          </w:p>
        </w:tc>
        <w:tc>
          <w:tcPr>
            <w:tcW w:w="810" w:type="dxa"/>
          </w:tcPr>
          <w:p w:rsidR="00144E9E" w:rsidRPr="00607E4A" w:rsidRDefault="00144E9E" w:rsidP="00834694">
            <w:pPr>
              <w:spacing w:after="120"/>
              <w:jc w:val="right"/>
              <w:cnfStyle w:val="000000100000"/>
              <w:rPr>
                <w:rFonts w:cstheme="minorHAnsi"/>
                <w:sz w:val="20"/>
                <w:szCs w:val="20"/>
              </w:rPr>
            </w:pPr>
            <w:r w:rsidRPr="00607E4A">
              <w:rPr>
                <w:rFonts w:cstheme="minorHAnsi"/>
                <w:sz w:val="20"/>
                <w:szCs w:val="20"/>
              </w:rPr>
              <w:t>2.250</w:t>
            </w:r>
          </w:p>
        </w:tc>
        <w:tc>
          <w:tcPr>
            <w:tcW w:w="1170" w:type="dxa"/>
          </w:tcPr>
          <w:p w:rsidR="00144E9E" w:rsidRPr="00607E4A" w:rsidRDefault="00144E9E" w:rsidP="00834694">
            <w:pPr>
              <w:spacing w:after="120"/>
              <w:jc w:val="right"/>
              <w:cnfStyle w:val="000000100000"/>
              <w:rPr>
                <w:rFonts w:cstheme="minorHAnsi"/>
                <w:sz w:val="20"/>
                <w:szCs w:val="20"/>
              </w:rPr>
            </w:pP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lastRenderedPageBreak/>
              <w:t>IV</w:t>
            </w:r>
          </w:p>
        </w:tc>
        <w:tc>
          <w:tcPr>
            <w:tcW w:w="11250" w:type="dxa"/>
            <w:gridSpan w:val="5"/>
          </w:tcPr>
          <w:p w:rsidR="00144E9E" w:rsidRPr="00607E4A" w:rsidRDefault="00144E9E" w:rsidP="00834694">
            <w:pPr>
              <w:spacing w:after="120"/>
              <w:cnfStyle w:val="000000010000"/>
              <w:rPr>
                <w:rFonts w:cstheme="minorHAnsi"/>
                <w:b/>
                <w:sz w:val="20"/>
                <w:szCs w:val="20"/>
              </w:rPr>
            </w:pPr>
            <w:r w:rsidRPr="00607E4A">
              <w:rPr>
                <w:rFonts w:cstheme="minorHAnsi"/>
                <w:b/>
                <w:sz w:val="20"/>
                <w:szCs w:val="20"/>
              </w:rPr>
              <w:t xml:space="preserve">Bidang Jaminan Kesehatan </w:t>
            </w:r>
          </w:p>
        </w:tc>
        <w:tc>
          <w:tcPr>
            <w:tcW w:w="1170" w:type="dxa"/>
          </w:tcPr>
          <w:p w:rsidR="00144E9E" w:rsidRPr="00607E4A" w:rsidRDefault="00144E9E" w:rsidP="00834694">
            <w:pPr>
              <w:spacing w:after="120"/>
              <w:cnfStyle w:val="000000010000"/>
              <w:rPr>
                <w:rFonts w:cstheme="minorHAnsi"/>
                <w:b/>
                <w:sz w:val="20"/>
                <w:szCs w:val="20"/>
              </w:rPr>
            </w:pP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t>IV.a</w:t>
            </w:r>
          </w:p>
        </w:tc>
        <w:tc>
          <w:tcPr>
            <w:tcW w:w="11250" w:type="dxa"/>
            <w:gridSpan w:val="5"/>
          </w:tcPr>
          <w:p w:rsidR="00144E9E" w:rsidRPr="00607E4A" w:rsidRDefault="00144E9E" w:rsidP="00834694">
            <w:pPr>
              <w:spacing w:after="120"/>
              <w:cnfStyle w:val="000000100000"/>
              <w:rPr>
                <w:rFonts w:cstheme="minorHAnsi"/>
                <w:b/>
                <w:sz w:val="20"/>
                <w:szCs w:val="20"/>
              </w:rPr>
            </w:pPr>
            <w:r w:rsidRPr="00607E4A">
              <w:rPr>
                <w:rFonts w:cstheme="minorHAnsi"/>
                <w:b/>
                <w:sz w:val="20"/>
                <w:szCs w:val="20"/>
              </w:rPr>
              <w:t>SubBidang Evaluasi Efektivitas dan Efisiensi Pembiayaan Kesehatan</w:t>
            </w:r>
          </w:p>
        </w:tc>
        <w:tc>
          <w:tcPr>
            <w:tcW w:w="1170" w:type="dxa"/>
          </w:tcPr>
          <w:p w:rsidR="00144E9E" w:rsidRPr="00607E4A" w:rsidRDefault="00144E9E" w:rsidP="00834694">
            <w:pPr>
              <w:spacing w:after="120"/>
              <w:cnfStyle w:val="000000100000"/>
              <w:rPr>
                <w:rFonts w:cstheme="minorHAnsi"/>
                <w:b/>
                <w:sz w:val="20"/>
                <w:szCs w:val="20"/>
              </w:rPr>
            </w:pP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cstheme="minorHAnsi"/>
                <w:sz w:val="20"/>
                <w:szCs w:val="20"/>
              </w:rPr>
              <w:t xml:space="preserve">Pengembangan integrasi program-program UKM dan UKP pada era JKN </w:t>
            </w:r>
          </w:p>
        </w:tc>
        <w:tc>
          <w:tcPr>
            <w:tcW w:w="2736" w:type="dxa"/>
          </w:tcPr>
          <w:p w:rsidR="00144E9E" w:rsidRPr="00607E4A" w:rsidRDefault="00144E9E" w:rsidP="00834694">
            <w:pPr>
              <w:pStyle w:val="ListParagraph"/>
              <w:numPr>
                <w:ilvl w:val="0"/>
                <w:numId w:val="2"/>
              </w:numPr>
              <w:spacing w:after="120"/>
              <w:ind w:left="401"/>
              <w:contextualSpacing w:val="0"/>
              <w:cnfStyle w:val="000000010000"/>
              <w:rPr>
                <w:rFonts w:cstheme="minorHAnsi"/>
                <w:sz w:val="20"/>
                <w:szCs w:val="20"/>
              </w:rPr>
            </w:pPr>
            <w:r w:rsidRPr="00607E4A">
              <w:rPr>
                <w:rFonts w:cstheme="minorHAnsi"/>
                <w:sz w:val="20"/>
                <w:szCs w:val="20"/>
              </w:rPr>
              <w:t>Menggali performa program pembangunan UKM sebelum dan sesudah JKN</w:t>
            </w:r>
          </w:p>
          <w:p w:rsidR="00144E9E" w:rsidRPr="00607E4A" w:rsidRDefault="00144E9E" w:rsidP="00834694">
            <w:pPr>
              <w:pStyle w:val="ListParagraph"/>
              <w:numPr>
                <w:ilvl w:val="0"/>
                <w:numId w:val="2"/>
              </w:numPr>
              <w:spacing w:after="120"/>
              <w:ind w:left="401"/>
              <w:contextualSpacing w:val="0"/>
              <w:cnfStyle w:val="000000010000"/>
              <w:rPr>
                <w:rFonts w:cstheme="minorHAnsi"/>
                <w:sz w:val="20"/>
                <w:szCs w:val="20"/>
              </w:rPr>
            </w:pPr>
            <w:r w:rsidRPr="00607E4A">
              <w:rPr>
                <w:rFonts w:cstheme="minorHAnsi"/>
                <w:sz w:val="20"/>
                <w:szCs w:val="20"/>
              </w:rPr>
              <w:t>Menganalisis implikasi penerapan JKN terhadap kinerja pembangunan UKM</w:t>
            </w:r>
          </w:p>
          <w:p w:rsidR="00144E9E" w:rsidRPr="00607E4A" w:rsidRDefault="00144E9E" w:rsidP="00834694">
            <w:pPr>
              <w:pStyle w:val="ListParagraph"/>
              <w:numPr>
                <w:ilvl w:val="0"/>
                <w:numId w:val="2"/>
              </w:numPr>
              <w:spacing w:after="120"/>
              <w:ind w:left="401"/>
              <w:contextualSpacing w:val="0"/>
              <w:cnfStyle w:val="000000010000"/>
              <w:rPr>
                <w:rFonts w:cstheme="minorHAnsi"/>
                <w:sz w:val="20"/>
                <w:szCs w:val="20"/>
              </w:rPr>
            </w:pPr>
            <w:r w:rsidRPr="00607E4A">
              <w:rPr>
                <w:rFonts w:cstheme="minorHAnsi"/>
                <w:sz w:val="20"/>
                <w:szCs w:val="20"/>
              </w:rPr>
              <w:t>Mengembangkan konsep integrasi UKM dan UKP di era JKN dengan mengoptimalkan tool yang diterapkan dalam JKN untuk mereduksi caveat kinerja UKM</w:t>
            </w:r>
          </w:p>
        </w:tc>
        <w:tc>
          <w:tcPr>
            <w:tcW w:w="2790" w:type="dxa"/>
          </w:tcPr>
          <w:p w:rsidR="00144E9E" w:rsidRPr="00607E4A" w:rsidRDefault="00144E9E" w:rsidP="00D96792">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Kajian kualitatif</w:t>
            </w:r>
            <w:r w:rsidR="00D96792">
              <w:rPr>
                <w:rFonts w:cstheme="minorHAnsi"/>
                <w:sz w:val="20"/>
                <w:szCs w:val="20"/>
              </w:rPr>
              <w:t xml:space="preserve"> (FGD dan Wandal) dan </w:t>
            </w:r>
            <w:r w:rsidRPr="00607E4A">
              <w:rPr>
                <w:rFonts w:cstheme="minorHAnsi"/>
                <w:sz w:val="20"/>
                <w:szCs w:val="20"/>
              </w:rPr>
              <w:t>kuantitatif dengan memanfaatkan data sekunder;</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Analisis tren kinerja pembangunan kesehatan (cakupan program UKM dan UKP) sebelum dan sesudah pelaksanaan JKN</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Analisis diterminan kinerja UKM di era JKN</w:t>
            </w:r>
          </w:p>
          <w:p w:rsidR="00144E9E" w:rsidRPr="00607E4A" w:rsidRDefault="00144E9E" w:rsidP="00834694">
            <w:pPr>
              <w:spacing w:after="120"/>
              <w:ind w:left="41"/>
              <w:cnfStyle w:val="000000010000"/>
              <w:rPr>
                <w:rFonts w:cstheme="minorHAnsi"/>
                <w:sz w:val="20"/>
                <w:szCs w:val="20"/>
              </w:rPr>
            </w:pPr>
          </w:p>
        </w:tc>
        <w:tc>
          <w:tcPr>
            <w:tcW w:w="2610" w:type="dxa"/>
          </w:tcPr>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 xml:space="preserve">Kebijakan untuk memadukan program-program UKM, khususnya program prioritas, dan UKP di era JKN. </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Optimalisasi skema pembayaran Kapitasi dalam JKN untuk memicu kinerja pembangunan kesehatan bidang UKM</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Policy Brief pengembangan pembayaran kapitasi berbasis kinerja (kinerja: outcome UKM berupa cakupan program, kinerja, dll).</w:t>
            </w:r>
          </w:p>
        </w:tc>
        <w:tc>
          <w:tcPr>
            <w:tcW w:w="810" w:type="dxa"/>
          </w:tcPr>
          <w:p w:rsidR="00144E9E" w:rsidRPr="00607E4A" w:rsidRDefault="00144E9E" w:rsidP="00304FED">
            <w:pPr>
              <w:spacing w:after="120"/>
              <w:jc w:val="right"/>
              <w:cnfStyle w:val="000000010000"/>
              <w:rPr>
                <w:rFonts w:cstheme="minorHAnsi"/>
                <w:sz w:val="20"/>
                <w:szCs w:val="20"/>
              </w:rPr>
            </w:pPr>
            <w:r>
              <w:rPr>
                <w:rFonts w:cstheme="minorHAnsi"/>
                <w:sz w:val="20"/>
                <w:szCs w:val="20"/>
              </w:rPr>
              <w:t>1,</w:t>
            </w:r>
            <w:r w:rsidR="00304FED">
              <w:rPr>
                <w:rFonts w:cstheme="minorHAnsi"/>
                <w:sz w:val="20"/>
                <w:szCs w:val="20"/>
              </w:rPr>
              <w:t>500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External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607E4A">
              <w:rPr>
                <w:rFonts w:cstheme="minorHAnsi"/>
                <w:i/>
                <w:sz w:val="20"/>
                <w:szCs w:val="20"/>
              </w:rPr>
              <w:t>Bottlenecking</w:t>
            </w:r>
            <w:r w:rsidRPr="00607E4A">
              <w:rPr>
                <w:rFonts w:cstheme="minorHAnsi"/>
                <w:sz w:val="20"/>
                <w:szCs w:val="20"/>
              </w:rPr>
              <w:t xml:space="preserve"> pembiayaan dan  kinerja program prioritas Kemenkes (paradigm sehat)</w:t>
            </w:r>
          </w:p>
        </w:tc>
        <w:tc>
          <w:tcPr>
            <w:tcW w:w="2736"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 xml:space="preserve">Eksploratif -program potensial yang perlu dijadikan sebagai program prioritas dalam Kemeks </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 xml:space="preserve">Feasibility impelemntasi program-program prioritas Kemkes dari </w:t>
            </w:r>
            <w:r w:rsidRPr="00607E4A">
              <w:rPr>
                <w:rFonts w:cstheme="minorHAnsi"/>
                <w:sz w:val="20"/>
                <w:szCs w:val="20"/>
              </w:rPr>
              <w:lastRenderedPageBreak/>
              <w:t>aspek pendanaan dan infrastruktur</w:t>
            </w:r>
            <w:r w:rsidR="00D96792">
              <w:rPr>
                <w:rFonts w:cstheme="minorHAnsi"/>
                <w:sz w:val="20"/>
                <w:szCs w:val="20"/>
              </w:rPr>
              <w:t xml:space="preserve"> termasuk SDM</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Identifikasi pros-dan cons pelaksanaan program prioritas;</w:t>
            </w:r>
          </w:p>
        </w:tc>
        <w:tc>
          <w:tcPr>
            <w:tcW w:w="279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lastRenderedPageBreak/>
              <w:t>Mixed-method: studi kualitatif (FGD dan Wawancara mendalam) dan kuantitatif (maping fasyankes dan SDM)</w:t>
            </w:r>
          </w:p>
          <w:p w:rsidR="00144E9E" w:rsidRPr="00607E4A" w:rsidRDefault="00144E9E" w:rsidP="00834694">
            <w:pPr>
              <w:pStyle w:val="ListParagraph"/>
              <w:spacing w:after="120"/>
              <w:ind w:left="368"/>
              <w:contextualSpacing w:val="0"/>
              <w:cnfStyle w:val="000000100000"/>
              <w:rPr>
                <w:rFonts w:cstheme="minorHAnsi"/>
                <w:sz w:val="20"/>
                <w:szCs w:val="20"/>
              </w:rPr>
            </w:pPr>
          </w:p>
        </w:tc>
        <w:tc>
          <w:tcPr>
            <w:tcW w:w="2610" w:type="dxa"/>
          </w:tcPr>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Inovasi dalam pluncuran program UKM prioritas di Indonesia</w:t>
            </w:r>
          </w:p>
          <w:p w:rsidR="00144E9E" w:rsidRPr="00607E4A" w:rsidRDefault="00144E9E" w:rsidP="00834694">
            <w:pPr>
              <w:pStyle w:val="ListParagraph"/>
              <w:numPr>
                <w:ilvl w:val="0"/>
                <w:numId w:val="2"/>
              </w:numPr>
              <w:spacing w:after="120"/>
              <w:ind w:left="368"/>
              <w:contextualSpacing w:val="0"/>
              <w:cnfStyle w:val="000000100000"/>
              <w:rPr>
                <w:rFonts w:cstheme="minorHAnsi"/>
                <w:sz w:val="20"/>
                <w:szCs w:val="20"/>
              </w:rPr>
            </w:pPr>
            <w:r w:rsidRPr="00607E4A">
              <w:rPr>
                <w:rFonts w:cstheme="minorHAnsi"/>
                <w:sz w:val="20"/>
                <w:szCs w:val="20"/>
              </w:rPr>
              <w:t>Isu brief program prioritas</w:t>
            </w:r>
          </w:p>
        </w:tc>
        <w:tc>
          <w:tcPr>
            <w:tcW w:w="810" w:type="dxa"/>
          </w:tcPr>
          <w:p w:rsidR="00144E9E" w:rsidRPr="00607E4A" w:rsidRDefault="00D96792" w:rsidP="00834694">
            <w:pPr>
              <w:spacing w:after="120"/>
              <w:jc w:val="right"/>
              <w:cnfStyle w:val="000000100000"/>
              <w:rPr>
                <w:rFonts w:cstheme="minorHAnsi"/>
                <w:sz w:val="20"/>
                <w:szCs w:val="20"/>
              </w:rPr>
            </w:pPr>
            <w:r>
              <w:rPr>
                <w:rFonts w:cstheme="minorHAnsi"/>
                <w:sz w:val="20"/>
                <w:szCs w:val="20"/>
              </w:rPr>
              <w:t>9</w:t>
            </w:r>
            <w:r w:rsidR="00144E9E">
              <w:rPr>
                <w:rFonts w:cstheme="minorHAnsi"/>
                <w:sz w:val="20"/>
                <w:szCs w:val="20"/>
              </w:rPr>
              <w:t>50</w:t>
            </w:r>
          </w:p>
        </w:tc>
        <w:tc>
          <w:tcPr>
            <w:tcW w:w="117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External</w:t>
            </w: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cstheme="minorHAnsi"/>
                <w:sz w:val="20"/>
                <w:szCs w:val="20"/>
              </w:rPr>
              <w:t xml:space="preserve">Revitalisasi pembayaran Kapitasi </w:t>
            </w:r>
          </w:p>
        </w:tc>
        <w:tc>
          <w:tcPr>
            <w:tcW w:w="2736"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Mendetaksi besaran belanja kesehatan  dalam program JKN</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Perhitungan biaya satuan untuk memproduksi biaya layanan kesehatan yang dikapitasikan di wilayah ttt</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Pengembangan index kompensasi FKTP di Wilayah DTPK</w:t>
            </w:r>
          </w:p>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Pengembangan factor risiko dalam penerapan skema pembayaran kapitasi</w:t>
            </w:r>
          </w:p>
        </w:tc>
        <w:tc>
          <w:tcPr>
            <w:tcW w:w="2790" w:type="dxa"/>
          </w:tcPr>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Operasional riset (mixed method studi kuantitatif dan kualitatif)</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Survai biaya untuk menggali biaya produksi yankes yang mewakili wilayah kepulauan, pegunungan, dan wilayah dengan karakteristik lain spt DTPK.</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Analisis data untuk menghitung penyerapan dana kapitasi dalam program JKN</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Analisis data untuk menentukan factor risiko dalam penerapan biaya kapitasi</w:t>
            </w:r>
          </w:p>
        </w:tc>
        <w:tc>
          <w:tcPr>
            <w:tcW w:w="2610" w:type="dxa"/>
          </w:tcPr>
          <w:p w:rsidR="00144E9E" w:rsidRPr="00607E4A" w:rsidRDefault="00144E9E" w:rsidP="00834694">
            <w:pPr>
              <w:pStyle w:val="ListParagraph"/>
              <w:numPr>
                <w:ilvl w:val="0"/>
                <w:numId w:val="2"/>
              </w:numPr>
              <w:spacing w:after="120"/>
              <w:ind w:left="368"/>
              <w:contextualSpacing w:val="0"/>
              <w:cnfStyle w:val="000000010000"/>
              <w:rPr>
                <w:rFonts w:cstheme="minorHAnsi"/>
                <w:sz w:val="20"/>
                <w:szCs w:val="20"/>
              </w:rPr>
            </w:pPr>
            <w:r w:rsidRPr="00607E4A">
              <w:rPr>
                <w:rFonts w:cstheme="minorHAnsi"/>
                <w:sz w:val="20"/>
                <w:szCs w:val="20"/>
              </w:rPr>
              <w:t>Isu brief (a) factor risiko dalam penerapan kapitasi menurut usia dan jenis kelamin peserta (b) kompetensi FKTP dalam menyediakan layanan FKTP</w:t>
            </w:r>
          </w:p>
          <w:p w:rsidR="00144E9E" w:rsidRPr="00607E4A" w:rsidRDefault="00144E9E" w:rsidP="00834694">
            <w:pPr>
              <w:pStyle w:val="ListParagraph"/>
              <w:numPr>
                <w:ilvl w:val="0"/>
                <w:numId w:val="3"/>
              </w:numPr>
              <w:spacing w:after="120"/>
              <w:ind w:left="401"/>
              <w:contextualSpacing w:val="0"/>
              <w:cnfStyle w:val="000000010000"/>
              <w:rPr>
                <w:rFonts w:cstheme="minorHAnsi"/>
                <w:sz w:val="20"/>
                <w:szCs w:val="20"/>
              </w:rPr>
            </w:pPr>
            <w:r w:rsidRPr="00607E4A">
              <w:rPr>
                <w:rFonts w:cstheme="minorHAnsi"/>
                <w:sz w:val="20"/>
                <w:szCs w:val="20"/>
              </w:rPr>
              <w:t>Pengembangan index kompensasi FKTP di wilayah kepulauan, pegunungan, dan wilayah DTPK.</w:t>
            </w:r>
          </w:p>
          <w:p w:rsidR="00144E9E" w:rsidRPr="00607E4A" w:rsidRDefault="00144E9E" w:rsidP="00834694">
            <w:pPr>
              <w:spacing w:after="120"/>
              <w:cnfStyle w:val="000000010000"/>
              <w:rPr>
                <w:rFonts w:cstheme="minorHAnsi"/>
                <w:sz w:val="20"/>
                <w:szCs w:val="20"/>
              </w:rPr>
            </w:pPr>
          </w:p>
        </w:tc>
        <w:tc>
          <w:tcPr>
            <w:tcW w:w="810" w:type="dxa"/>
          </w:tcPr>
          <w:p w:rsidR="00144E9E" w:rsidRPr="00607E4A" w:rsidRDefault="00304FED" w:rsidP="00304FED">
            <w:pPr>
              <w:spacing w:after="120"/>
              <w:jc w:val="right"/>
              <w:cnfStyle w:val="000000010000"/>
              <w:rPr>
                <w:rFonts w:cstheme="minorHAnsi"/>
                <w:sz w:val="20"/>
                <w:szCs w:val="20"/>
              </w:rPr>
            </w:pPr>
            <w:r>
              <w:rPr>
                <w:rFonts w:cstheme="minorHAnsi"/>
                <w:sz w:val="20"/>
                <w:szCs w:val="20"/>
              </w:rPr>
              <w:t>1,7</w:t>
            </w:r>
            <w:r w:rsidR="00144E9E">
              <w:rPr>
                <w:rFonts w:cstheme="minorHAnsi"/>
                <w:sz w:val="20"/>
                <w:szCs w:val="20"/>
              </w:rPr>
              <w:t>50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External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r w:rsidRPr="00607E4A">
              <w:rPr>
                <w:rFonts w:asciiTheme="minorHAnsi" w:hAnsiTheme="minorHAnsi" w:cstheme="minorHAnsi"/>
                <w:sz w:val="20"/>
                <w:szCs w:val="20"/>
              </w:rPr>
              <w:t>IV.b</w:t>
            </w:r>
          </w:p>
        </w:tc>
        <w:tc>
          <w:tcPr>
            <w:tcW w:w="11250" w:type="dxa"/>
            <w:gridSpan w:val="5"/>
          </w:tcPr>
          <w:p w:rsidR="00144E9E" w:rsidRPr="00607E4A" w:rsidRDefault="00144E9E" w:rsidP="00834694">
            <w:pPr>
              <w:spacing w:after="120"/>
              <w:cnfStyle w:val="000000100000"/>
              <w:rPr>
                <w:rFonts w:cstheme="minorHAnsi"/>
                <w:b/>
                <w:sz w:val="20"/>
                <w:szCs w:val="20"/>
              </w:rPr>
            </w:pPr>
            <w:r w:rsidRPr="00607E4A">
              <w:rPr>
                <w:rFonts w:cstheme="minorHAnsi"/>
                <w:b/>
                <w:sz w:val="20"/>
                <w:szCs w:val="20"/>
              </w:rPr>
              <w:t>SubBidang Penilaian Teknologi Kesehatan</w:t>
            </w:r>
          </w:p>
        </w:tc>
        <w:tc>
          <w:tcPr>
            <w:tcW w:w="1170" w:type="dxa"/>
          </w:tcPr>
          <w:p w:rsidR="00144E9E" w:rsidRPr="00607E4A" w:rsidRDefault="00144E9E" w:rsidP="00834694">
            <w:pPr>
              <w:spacing w:after="120"/>
              <w:cnfStyle w:val="000000100000"/>
              <w:rPr>
                <w:rFonts w:cstheme="minorHAnsi"/>
                <w:b/>
                <w:sz w:val="20"/>
                <w:szCs w:val="20"/>
              </w:rPr>
            </w:pP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cstheme="minorHAnsi"/>
                <w:sz w:val="20"/>
                <w:szCs w:val="20"/>
              </w:rPr>
              <w:t xml:space="preserve">Pelambagaan HTA di Indoensia </w:t>
            </w:r>
          </w:p>
        </w:tc>
        <w:tc>
          <w:tcPr>
            <w:tcW w:w="2736" w:type="dxa"/>
          </w:tcPr>
          <w:p w:rsidR="00144E9E" w:rsidRPr="00607E4A" w:rsidRDefault="00144E9E" w:rsidP="00834694">
            <w:pPr>
              <w:pStyle w:val="ListParagraph"/>
              <w:numPr>
                <w:ilvl w:val="0"/>
                <w:numId w:val="11"/>
              </w:numPr>
              <w:spacing w:after="120"/>
              <w:ind w:left="351"/>
              <w:contextualSpacing w:val="0"/>
              <w:cnfStyle w:val="000000010000"/>
              <w:rPr>
                <w:rFonts w:cstheme="minorHAnsi"/>
                <w:sz w:val="20"/>
                <w:szCs w:val="20"/>
              </w:rPr>
            </w:pPr>
            <w:r w:rsidRPr="00607E4A">
              <w:rPr>
                <w:rFonts w:cstheme="minorHAnsi"/>
                <w:sz w:val="20"/>
                <w:szCs w:val="20"/>
              </w:rPr>
              <w:t>Melembagakan keberadaan HTA di Indonesia;</w:t>
            </w:r>
          </w:p>
          <w:p w:rsidR="00144E9E" w:rsidRPr="00607E4A" w:rsidRDefault="00144E9E" w:rsidP="00834694">
            <w:pPr>
              <w:pStyle w:val="ListParagraph"/>
              <w:numPr>
                <w:ilvl w:val="0"/>
                <w:numId w:val="11"/>
              </w:numPr>
              <w:spacing w:after="120"/>
              <w:ind w:left="351"/>
              <w:contextualSpacing w:val="0"/>
              <w:cnfStyle w:val="000000010000"/>
              <w:rPr>
                <w:rFonts w:cstheme="minorHAnsi"/>
                <w:sz w:val="20"/>
                <w:szCs w:val="20"/>
              </w:rPr>
            </w:pPr>
            <w:r>
              <w:rPr>
                <w:rFonts w:cstheme="minorHAnsi"/>
                <w:sz w:val="20"/>
                <w:szCs w:val="20"/>
              </w:rPr>
              <w:t xml:space="preserve">Penyusunan manaual proses penilaian teknologi </w:t>
            </w:r>
            <w:r>
              <w:rPr>
                <w:rFonts w:cstheme="minorHAnsi"/>
                <w:sz w:val="20"/>
                <w:szCs w:val="20"/>
              </w:rPr>
              <w:lastRenderedPageBreak/>
              <w:t>keehatan</w:t>
            </w:r>
          </w:p>
        </w:tc>
        <w:tc>
          <w:tcPr>
            <w:tcW w:w="2790" w:type="dxa"/>
          </w:tcPr>
          <w:p w:rsidR="00144E9E" w:rsidRDefault="00144E9E" w:rsidP="00834694">
            <w:pPr>
              <w:pStyle w:val="ListParagraph"/>
              <w:numPr>
                <w:ilvl w:val="0"/>
                <w:numId w:val="11"/>
              </w:numPr>
              <w:spacing w:after="120"/>
              <w:ind w:left="410"/>
              <w:contextualSpacing w:val="0"/>
              <w:cnfStyle w:val="000000010000"/>
              <w:rPr>
                <w:rFonts w:cstheme="minorHAnsi"/>
                <w:sz w:val="20"/>
                <w:szCs w:val="20"/>
              </w:rPr>
            </w:pPr>
            <w:r>
              <w:rPr>
                <w:rFonts w:cstheme="minorHAnsi"/>
                <w:sz w:val="20"/>
                <w:szCs w:val="20"/>
              </w:rPr>
              <w:lastRenderedPageBreak/>
              <w:t>Serial konsuktatif meting</w:t>
            </w:r>
          </w:p>
          <w:p w:rsidR="00144E9E" w:rsidRPr="00607E4A" w:rsidRDefault="00144E9E" w:rsidP="00834694">
            <w:pPr>
              <w:pStyle w:val="ListParagraph"/>
              <w:numPr>
                <w:ilvl w:val="0"/>
                <w:numId w:val="11"/>
              </w:numPr>
              <w:spacing w:after="120"/>
              <w:ind w:left="410"/>
              <w:contextualSpacing w:val="0"/>
              <w:cnfStyle w:val="000000010000"/>
              <w:rPr>
                <w:rFonts w:cstheme="minorHAnsi"/>
                <w:sz w:val="20"/>
                <w:szCs w:val="20"/>
              </w:rPr>
            </w:pPr>
            <w:r>
              <w:rPr>
                <w:rFonts w:cstheme="minorHAnsi"/>
                <w:sz w:val="20"/>
                <w:szCs w:val="20"/>
              </w:rPr>
              <w:t xml:space="preserve">Serial </w:t>
            </w:r>
          </w:p>
        </w:tc>
        <w:tc>
          <w:tcPr>
            <w:tcW w:w="2610" w:type="dxa"/>
          </w:tcPr>
          <w:p w:rsidR="00144E9E" w:rsidRPr="00607E4A" w:rsidRDefault="00144E9E" w:rsidP="00834694">
            <w:pPr>
              <w:spacing w:after="120"/>
              <w:cnfStyle w:val="000000010000"/>
              <w:rPr>
                <w:rFonts w:cstheme="minorHAnsi"/>
                <w:sz w:val="20"/>
                <w:szCs w:val="20"/>
              </w:rPr>
            </w:pPr>
            <w:r w:rsidRPr="00607E4A">
              <w:rPr>
                <w:rFonts w:cstheme="minorHAnsi"/>
                <w:sz w:val="20"/>
                <w:szCs w:val="20"/>
              </w:rPr>
              <w:t xml:space="preserve">Rekomendasi </w:t>
            </w:r>
            <w:r>
              <w:rPr>
                <w:rFonts w:cstheme="minorHAnsi"/>
                <w:sz w:val="20"/>
                <w:szCs w:val="20"/>
              </w:rPr>
              <w:t>proses pelaksanan penilaian teknologi kesehatan oleh KPTK</w:t>
            </w:r>
          </w:p>
        </w:tc>
        <w:tc>
          <w:tcPr>
            <w:tcW w:w="81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850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Internal</w:t>
            </w:r>
          </w:p>
        </w:tc>
      </w:tr>
      <w:tr w:rsidR="00144E9E" w:rsidRPr="00607E4A" w:rsidTr="00655B95">
        <w:trPr>
          <w:cnfStyle w:val="00000010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100000"/>
              <w:rPr>
                <w:rFonts w:cstheme="minorHAnsi"/>
                <w:sz w:val="20"/>
                <w:szCs w:val="20"/>
              </w:rPr>
            </w:pPr>
            <w:r w:rsidRPr="00607E4A">
              <w:rPr>
                <w:rFonts w:cstheme="minorHAnsi"/>
                <w:sz w:val="20"/>
                <w:szCs w:val="20"/>
              </w:rPr>
              <w:t>Evaluasi Ekonomi obat (kasus terpilih)</w:t>
            </w:r>
          </w:p>
        </w:tc>
        <w:tc>
          <w:tcPr>
            <w:tcW w:w="2736" w:type="dxa"/>
          </w:tcPr>
          <w:p w:rsidR="00144E9E" w:rsidRPr="00607E4A" w:rsidRDefault="00144E9E" w:rsidP="00834694">
            <w:pPr>
              <w:pStyle w:val="ListParagraph"/>
              <w:numPr>
                <w:ilvl w:val="0"/>
                <w:numId w:val="11"/>
              </w:numPr>
              <w:spacing w:after="120"/>
              <w:ind w:left="351"/>
              <w:contextualSpacing w:val="0"/>
              <w:cnfStyle w:val="000000100000"/>
              <w:rPr>
                <w:rFonts w:cstheme="minorHAnsi"/>
                <w:sz w:val="20"/>
                <w:szCs w:val="20"/>
              </w:rPr>
            </w:pPr>
            <w:r w:rsidRPr="00607E4A">
              <w:rPr>
                <w:rFonts w:cstheme="minorHAnsi"/>
                <w:sz w:val="20"/>
                <w:szCs w:val="20"/>
              </w:rPr>
              <w:t>Melakukan kajian evaluasi ekonomi obat untuk pengobatan pada kasus penyakit berbiaya mahal;</w:t>
            </w:r>
          </w:p>
        </w:tc>
        <w:tc>
          <w:tcPr>
            <w:tcW w:w="2790" w:type="dxa"/>
          </w:tcPr>
          <w:p w:rsidR="00144E9E" w:rsidRPr="00607E4A" w:rsidRDefault="00144E9E" w:rsidP="00834694">
            <w:pPr>
              <w:pStyle w:val="ListParagraph"/>
              <w:numPr>
                <w:ilvl w:val="0"/>
                <w:numId w:val="11"/>
              </w:numPr>
              <w:spacing w:after="120"/>
              <w:ind w:left="410"/>
              <w:contextualSpacing w:val="0"/>
              <w:cnfStyle w:val="000000100000"/>
              <w:rPr>
                <w:rFonts w:cstheme="minorHAnsi"/>
                <w:sz w:val="20"/>
                <w:szCs w:val="20"/>
              </w:rPr>
            </w:pPr>
            <w:r w:rsidRPr="00607E4A">
              <w:rPr>
                <w:rFonts w:cstheme="minorHAnsi"/>
                <w:sz w:val="20"/>
                <w:szCs w:val="20"/>
              </w:rPr>
              <w:t>Evaluasi ekonomi (Cost-Effectiveness Analysis dan Budget Impact Analysis)</w:t>
            </w:r>
          </w:p>
        </w:tc>
        <w:tc>
          <w:tcPr>
            <w:tcW w:w="2610" w:type="dxa"/>
          </w:tcPr>
          <w:p w:rsidR="00144E9E" w:rsidRPr="00607E4A" w:rsidRDefault="00144E9E" w:rsidP="00834694">
            <w:pPr>
              <w:spacing w:after="120"/>
              <w:cnfStyle w:val="000000100000"/>
              <w:rPr>
                <w:rFonts w:cstheme="minorHAnsi"/>
                <w:sz w:val="20"/>
                <w:szCs w:val="20"/>
              </w:rPr>
            </w:pPr>
            <w:r w:rsidRPr="00607E4A">
              <w:rPr>
                <w:rFonts w:cstheme="minorHAnsi"/>
                <w:sz w:val="20"/>
                <w:szCs w:val="20"/>
              </w:rPr>
              <w:t xml:space="preserve">Rekomendasi jenis obat dan jenis terapi yang layak masuk manfaat JKN </w:t>
            </w:r>
          </w:p>
        </w:tc>
        <w:tc>
          <w:tcPr>
            <w:tcW w:w="810" w:type="dxa"/>
          </w:tcPr>
          <w:p w:rsidR="00144E9E" w:rsidRPr="00607E4A" w:rsidRDefault="00144E9E" w:rsidP="00834694">
            <w:pPr>
              <w:spacing w:after="120"/>
              <w:jc w:val="right"/>
              <w:cnfStyle w:val="000000100000"/>
              <w:rPr>
                <w:rFonts w:cstheme="minorHAnsi"/>
                <w:sz w:val="20"/>
                <w:szCs w:val="20"/>
              </w:rPr>
            </w:pPr>
            <w:r w:rsidRPr="00607E4A">
              <w:rPr>
                <w:rFonts w:cstheme="minorHAnsi"/>
                <w:sz w:val="20"/>
                <w:szCs w:val="20"/>
              </w:rPr>
              <w:t>1</w:t>
            </w:r>
            <w:r w:rsidR="00304FED">
              <w:rPr>
                <w:rFonts w:cstheme="minorHAnsi"/>
                <w:sz w:val="20"/>
                <w:szCs w:val="20"/>
              </w:rPr>
              <w:t>,</w:t>
            </w:r>
            <w:r w:rsidRPr="00607E4A">
              <w:rPr>
                <w:rFonts w:cstheme="minorHAnsi"/>
                <w:sz w:val="20"/>
                <w:szCs w:val="20"/>
              </w:rPr>
              <w:t>800</w:t>
            </w:r>
          </w:p>
        </w:tc>
        <w:tc>
          <w:tcPr>
            <w:tcW w:w="1170" w:type="dxa"/>
          </w:tcPr>
          <w:p w:rsidR="00144E9E" w:rsidRPr="00607E4A" w:rsidRDefault="00144E9E" w:rsidP="00834694">
            <w:pPr>
              <w:spacing w:after="120"/>
              <w:jc w:val="right"/>
              <w:cnfStyle w:val="000000100000"/>
              <w:rPr>
                <w:rFonts w:cstheme="minorHAnsi"/>
                <w:sz w:val="20"/>
                <w:szCs w:val="20"/>
              </w:rPr>
            </w:pPr>
            <w:r>
              <w:rPr>
                <w:rFonts w:cstheme="minorHAnsi"/>
                <w:sz w:val="20"/>
                <w:szCs w:val="20"/>
              </w:rPr>
              <w:t>Internal</w:t>
            </w:r>
          </w:p>
        </w:tc>
      </w:tr>
      <w:tr w:rsidR="00144E9E" w:rsidRPr="00607E4A" w:rsidTr="00655B95">
        <w:trPr>
          <w:cnfStyle w:val="000000010000"/>
        </w:trPr>
        <w:tc>
          <w:tcPr>
            <w:cnfStyle w:val="001000000000"/>
            <w:tcW w:w="648" w:type="dxa"/>
          </w:tcPr>
          <w:p w:rsidR="00144E9E" w:rsidRPr="00607E4A" w:rsidRDefault="00144E9E" w:rsidP="00834694">
            <w:pPr>
              <w:spacing w:after="120"/>
              <w:rPr>
                <w:rFonts w:asciiTheme="minorHAnsi" w:hAnsiTheme="minorHAnsi" w:cstheme="minorHAnsi"/>
                <w:sz w:val="20"/>
                <w:szCs w:val="20"/>
              </w:rPr>
            </w:pPr>
          </w:p>
        </w:tc>
        <w:tc>
          <w:tcPr>
            <w:tcW w:w="2304" w:type="dxa"/>
          </w:tcPr>
          <w:p w:rsidR="00144E9E" w:rsidRPr="00607E4A" w:rsidRDefault="00144E9E" w:rsidP="00834694">
            <w:pPr>
              <w:pStyle w:val="ListParagraph"/>
              <w:numPr>
                <w:ilvl w:val="0"/>
                <w:numId w:val="1"/>
              </w:numPr>
              <w:spacing w:after="120"/>
              <w:contextualSpacing w:val="0"/>
              <w:cnfStyle w:val="000000010000"/>
              <w:rPr>
                <w:rFonts w:cstheme="minorHAnsi"/>
                <w:sz w:val="20"/>
                <w:szCs w:val="20"/>
              </w:rPr>
            </w:pPr>
            <w:r w:rsidRPr="00607E4A">
              <w:rPr>
                <w:rFonts w:cstheme="minorHAnsi"/>
                <w:sz w:val="20"/>
                <w:szCs w:val="20"/>
              </w:rPr>
              <w:t>Evaluasi Ekonomi Terapi Khusus (kasus terpilih)</w:t>
            </w:r>
          </w:p>
        </w:tc>
        <w:tc>
          <w:tcPr>
            <w:tcW w:w="2736" w:type="dxa"/>
          </w:tcPr>
          <w:p w:rsidR="00144E9E" w:rsidRPr="00607E4A" w:rsidRDefault="00144E9E" w:rsidP="00834694">
            <w:pPr>
              <w:pStyle w:val="ListParagraph"/>
              <w:numPr>
                <w:ilvl w:val="0"/>
                <w:numId w:val="11"/>
              </w:numPr>
              <w:spacing w:after="120"/>
              <w:ind w:left="351"/>
              <w:contextualSpacing w:val="0"/>
              <w:cnfStyle w:val="000000010000"/>
              <w:rPr>
                <w:rFonts w:cstheme="minorHAnsi"/>
                <w:sz w:val="20"/>
                <w:szCs w:val="20"/>
              </w:rPr>
            </w:pPr>
            <w:r w:rsidRPr="00607E4A">
              <w:rPr>
                <w:rFonts w:cstheme="minorHAnsi"/>
                <w:sz w:val="20"/>
                <w:szCs w:val="20"/>
              </w:rPr>
              <w:t>Melakukan kajian evaluasi ekonomi pada pemilihan terapi dalam penanganan penyakit berbiaya mahal</w:t>
            </w:r>
          </w:p>
        </w:tc>
        <w:tc>
          <w:tcPr>
            <w:tcW w:w="2790" w:type="dxa"/>
          </w:tcPr>
          <w:p w:rsidR="00144E9E" w:rsidRPr="00607E4A" w:rsidRDefault="00144E9E" w:rsidP="00834694">
            <w:pPr>
              <w:pStyle w:val="ListParagraph"/>
              <w:numPr>
                <w:ilvl w:val="0"/>
                <w:numId w:val="11"/>
              </w:numPr>
              <w:spacing w:after="120"/>
              <w:ind w:left="410"/>
              <w:contextualSpacing w:val="0"/>
              <w:cnfStyle w:val="000000010000"/>
              <w:rPr>
                <w:rFonts w:cstheme="minorHAnsi"/>
                <w:sz w:val="20"/>
                <w:szCs w:val="20"/>
              </w:rPr>
            </w:pPr>
            <w:r w:rsidRPr="00607E4A">
              <w:rPr>
                <w:rFonts w:cstheme="minorHAnsi"/>
                <w:sz w:val="20"/>
                <w:szCs w:val="20"/>
              </w:rPr>
              <w:t>Evaluasi ekonomi (Cost-Effectiveness Analysis dan Budget Impact Analysis)</w:t>
            </w:r>
          </w:p>
        </w:tc>
        <w:tc>
          <w:tcPr>
            <w:tcW w:w="2610" w:type="dxa"/>
          </w:tcPr>
          <w:p w:rsidR="00144E9E" w:rsidRPr="00607E4A" w:rsidRDefault="00144E9E" w:rsidP="00834694">
            <w:pPr>
              <w:spacing w:after="120"/>
              <w:cnfStyle w:val="000000010000"/>
              <w:rPr>
                <w:rFonts w:cstheme="minorHAnsi"/>
                <w:sz w:val="20"/>
                <w:szCs w:val="20"/>
              </w:rPr>
            </w:pPr>
            <w:r w:rsidRPr="00607E4A">
              <w:rPr>
                <w:rFonts w:cstheme="minorHAnsi"/>
                <w:sz w:val="20"/>
                <w:szCs w:val="20"/>
              </w:rPr>
              <w:t xml:space="preserve">Rekomendasi jenis terapi pilihan yang harus dimasukan dalam manfaat JKN </w:t>
            </w:r>
          </w:p>
        </w:tc>
        <w:tc>
          <w:tcPr>
            <w:tcW w:w="810" w:type="dxa"/>
          </w:tcPr>
          <w:p w:rsidR="00144E9E" w:rsidRPr="00607E4A" w:rsidRDefault="00144E9E" w:rsidP="00834694">
            <w:pPr>
              <w:spacing w:after="120"/>
              <w:jc w:val="right"/>
              <w:cnfStyle w:val="000000010000"/>
              <w:rPr>
                <w:rFonts w:cstheme="minorHAnsi"/>
                <w:sz w:val="20"/>
                <w:szCs w:val="20"/>
              </w:rPr>
            </w:pPr>
            <w:r w:rsidRPr="00607E4A">
              <w:rPr>
                <w:rFonts w:cstheme="minorHAnsi"/>
                <w:sz w:val="20"/>
                <w:szCs w:val="20"/>
              </w:rPr>
              <w:t>1</w:t>
            </w:r>
            <w:r w:rsidR="00304FED">
              <w:rPr>
                <w:rFonts w:cstheme="minorHAnsi"/>
                <w:sz w:val="20"/>
                <w:szCs w:val="20"/>
              </w:rPr>
              <w:t>,</w:t>
            </w:r>
            <w:r w:rsidRPr="00607E4A">
              <w:rPr>
                <w:rFonts w:cstheme="minorHAnsi"/>
                <w:sz w:val="20"/>
                <w:szCs w:val="20"/>
              </w:rPr>
              <w:t>800</w:t>
            </w:r>
          </w:p>
        </w:tc>
        <w:tc>
          <w:tcPr>
            <w:tcW w:w="1170" w:type="dxa"/>
          </w:tcPr>
          <w:p w:rsidR="00144E9E" w:rsidRPr="00607E4A" w:rsidRDefault="00144E9E" w:rsidP="00834694">
            <w:pPr>
              <w:spacing w:after="120"/>
              <w:jc w:val="right"/>
              <w:cnfStyle w:val="000000010000"/>
              <w:rPr>
                <w:rFonts w:cstheme="minorHAnsi"/>
                <w:sz w:val="20"/>
                <w:szCs w:val="20"/>
              </w:rPr>
            </w:pPr>
            <w:r>
              <w:rPr>
                <w:rFonts w:cstheme="minorHAnsi"/>
                <w:sz w:val="20"/>
                <w:szCs w:val="20"/>
              </w:rPr>
              <w:t>Internal</w:t>
            </w:r>
          </w:p>
        </w:tc>
      </w:tr>
    </w:tbl>
    <w:p w:rsidR="00144E9E" w:rsidRPr="00006300" w:rsidRDefault="00144E9E" w:rsidP="00706C46">
      <w:pPr>
        <w:jc w:val="both"/>
        <w:rPr>
          <w:b/>
          <w:sz w:val="24"/>
        </w:rPr>
      </w:pPr>
    </w:p>
    <w:p w:rsidR="00EF52E1" w:rsidRDefault="00EF52E1"/>
    <w:p w:rsidR="00EF52E1" w:rsidRDefault="00EF52E1"/>
    <w:sectPr w:rsidR="00EF52E1" w:rsidSect="00EF52E1">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95E" w:rsidRDefault="0043095E" w:rsidP="003C2E59">
      <w:pPr>
        <w:spacing w:after="0" w:line="240" w:lineRule="auto"/>
      </w:pPr>
      <w:r>
        <w:separator/>
      </w:r>
    </w:p>
  </w:endnote>
  <w:endnote w:type="continuationSeparator" w:id="1">
    <w:p w:rsidR="0043095E" w:rsidRDefault="0043095E" w:rsidP="003C2E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0D5" w:rsidRDefault="00D560D5">
    <w:pPr>
      <w:pStyle w:val="Footer"/>
      <w:pBdr>
        <w:top w:val="thinThickSmallGap" w:sz="24" w:space="1" w:color="622423" w:themeColor="accent2" w:themeShade="7F"/>
      </w:pBdr>
      <w:rPr>
        <w:rFonts w:asciiTheme="majorHAnsi" w:hAnsiTheme="majorHAnsi"/>
      </w:rPr>
    </w:pPr>
    <w:r>
      <w:rPr>
        <w:rFonts w:asciiTheme="majorHAnsi" w:hAnsiTheme="majorHAnsi"/>
      </w:rPr>
      <w:t>[</w:t>
    </w:r>
    <w:r w:rsidR="00BB499F">
      <w:rPr>
        <w:rFonts w:asciiTheme="majorHAnsi" w:hAnsiTheme="majorHAnsi"/>
      </w:rPr>
      <w:t xml:space="preserve">Identifikasi </w:t>
    </w:r>
    <w:r>
      <w:rPr>
        <w:rFonts w:asciiTheme="majorHAnsi" w:hAnsiTheme="majorHAnsi"/>
      </w:rPr>
      <w:t xml:space="preserve">Topik Kajian P2JK </w:t>
    </w:r>
    <w:r w:rsidR="00BB499F">
      <w:rPr>
        <w:rFonts w:asciiTheme="majorHAnsi" w:hAnsiTheme="majorHAnsi"/>
      </w:rPr>
      <w:t xml:space="preserve">KemKes RI </w:t>
    </w:r>
    <w:r>
      <w:rPr>
        <w:rFonts w:asciiTheme="majorHAnsi" w:hAnsiTheme="majorHAnsi"/>
      </w:rPr>
      <w:t>Tahun 2016]</w:t>
    </w:r>
    <w:r>
      <w:rPr>
        <w:rFonts w:asciiTheme="majorHAnsi" w:hAnsiTheme="majorHAnsi"/>
      </w:rPr>
      <w:ptab w:relativeTo="margin" w:alignment="right" w:leader="none"/>
    </w:r>
    <w:r>
      <w:rPr>
        <w:rFonts w:asciiTheme="majorHAnsi" w:hAnsiTheme="majorHAnsi"/>
      </w:rPr>
      <w:t xml:space="preserve">Page </w:t>
    </w:r>
    <w:fldSimple w:instr=" PAGE   \* MERGEFORMAT ">
      <w:r w:rsidR="004A5FFF" w:rsidRPr="004A5FFF">
        <w:rPr>
          <w:rFonts w:asciiTheme="majorHAnsi" w:hAnsiTheme="majorHAnsi"/>
          <w:noProof/>
        </w:rPr>
        <w:t>8</w:t>
      </w:r>
    </w:fldSimple>
  </w:p>
  <w:p w:rsidR="00D560D5" w:rsidRDefault="00D560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95E" w:rsidRDefault="0043095E" w:rsidP="003C2E59">
      <w:pPr>
        <w:spacing w:after="0" w:line="240" w:lineRule="auto"/>
      </w:pPr>
      <w:r>
        <w:separator/>
      </w:r>
    </w:p>
  </w:footnote>
  <w:footnote w:type="continuationSeparator" w:id="1">
    <w:p w:rsidR="0043095E" w:rsidRDefault="0043095E" w:rsidP="003C2E59">
      <w:pPr>
        <w:spacing w:after="0" w:line="240" w:lineRule="auto"/>
      </w:pPr>
      <w:r>
        <w:continuationSeparator/>
      </w:r>
    </w:p>
  </w:footnote>
  <w:footnote w:id="2">
    <w:p w:rsidR="00BD3CC6" w:rsidRDefault="00BD3CC6">
      <w:pPr>
        <w:pStyle w:val="FootnoteText"/>
      </w:pPr>
      <w:r>
        <w:rPr>
          <w:rStyle w:val="FootnoteReference"/>
        </w:rPr>
        <w:footnoteRef/>
      </w:r>
      <w:r>
        <w:t xml:space="preserve"> </w:t>
      </w:r>
      <w:r w:rsidR="00F45975">
        <w:t xml:space="preserve">Draft 1, 10 Feb 2016; </w:t>
      </w:r>
      <w:r>
        <w:t>Bahan Diskusi Internal P2JK</w:t>
      </w:r>
      <w:r w:rsidR="00F45975">
        <w:t xml:space="preserve"> Kemkes RI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20E22"/>
    <w:multiLevelType w:val="multilevel"/>
    <w:tmpl w:val="6494EB54"/>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13490082"/>
    <w:multiLevelType w:val="hybridMultilevel"/>
    <w:tmpl w:val="56B03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6065ED"/>
    <w:multiLevelType w:val="hybridMultilevel"/>
    <w:tmpl w:val="FDE4C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9F683F"/>
    <w:multiLevelType w:val="multilevel"/>
    <w:tmpl w:val="04B60FDA"/>
    <w:lvl w:ilvl="0">
      <w:start w:val="1"/>
      <w:numFmt w:val="decimal"/>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nsid w:val="3292560A"/>
    <w:multiLevelType w:val="hybridMultilevel"/>
    <w:tmpl w:val="F2CAD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BC2594"/>
    <w:multiLevelType w:val="multilevel"/>
    <w:tmpl w:val="04B60FDA"/>
    <w:lvl w:ilvl="0">
      <w:start w:val="1"/>
      <w:numFmt w:val="decimal"/>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nsid w:val="37643CCB"/>
    <w:multiLevelType w:val="hybridMultilevel"/>
    <w:tmpl w:val="D55227D6"/>
    <w:lvl w:ilvl="0" w:tplc="B9AC8432">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723E85"/>
    <w:multiLevelType w:val="hybridMultilevel"/>
    <w:tmpl w:val="8DB4D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D14BA0"/>
    <w:multiLevelType w:val="hybridMultilevel"/>
    <w:tmpl w:val="43E03B64"/>
    <w:lvl w:ilvl="0" w:tplc="D2A8F5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1C7CF2"/>
    <w:multiLevelType w:val="hybridMultilevel"/>
    <w:tmpl w:val="27EAA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3B284F"/>
    <w:multiLevelType w:val="hybridMultilevel"/>
    <w:tmpl w:val="D324B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AD4AC8"/>
    <w:multiLevelType w:val="hybridMultilevel"/>
    <w:tmpl w:val="57FCC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BF7342"/>
    <w:multiLevelType w:val="multilevel"/>
    <w:tmpl w:val="6494EB54"/>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nsid w:val="4D091661"/>
    <w:multiLevelType w:val="hybridMultilevel"/>
    <w:tmpl w:val="C284E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114F3F"/>
    <w:multiLevelType w:val="hybridMultilevel"/>
    <w:tmpl w:val="B8B812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01">
      <w:start w:val="1"/>
      <w:numFmt w:val="bullet"/>
      <w:lvlText w:val=""/>
      <w:lvlJc w:val="left"/>
      <w:pPr>
        <w:ind w:left="3600" w:hanging="360"/>
      </w:pPr>
      <w:rPr>
        <w:rFonts w:ascii="Symbol" w:hAnsi="Symbol" w:hint="default"/>
      </w:rPr>
    </w:lvl>
    <w:lvl w:ilvl="5" w:tplc="080E49E6">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0F70A9"/>
    <w:multiLevelType w:val="hybridMultilevel"/>
    <w:tmpl w:val="BEDC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9C0E89"/>
    <w:multiLevelType w:val="hybridMultilevel"/>
    <w:tmpl w:val="AA7831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E216AD7"/>
    <w:multiLevelType w:val="hybridMultilevel"/>
    <w:tmpl w:val="EB2CA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D40301"/>
    <w:multiLevelType w:val="hybridMultilevel"/>
    <w:tmpl w:val="3900F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BB63BF"/>
    <w:multiLevelType w:val="hybridMultilevel"/>
    <w:tmpl w:val="B012250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16"/>
  </w:num>
  <w:num w:numId="2">
    <w:abstractNumId w:val="10"/>
  </w:num>
  <w:num w:numId="3">
    <w:abstractNumId w:val="4"/>
  </w:num>
  <w:num w:numId="4">
    <w:abstractNumId w:val="15"/>
  </w:num>
  <w:num w:numId="5">
    <w:abstractNumId w:val="17"/>
  </w:num>
  <w:num w:numId="6">
    <w:abstractNumId w:val="18"/>
  </w:num>
  <w:num w:numId="7">
    <w:abstractNumId w:val="8"/>
  </w:num>
  <w:num w:numId="8">
    <w:abstractNumId w:val="1"/>
  </w:num>
  <w:num w:numId="9">
    <w:abstractNumId w:val="19"/>
  </w:num>
  <w:num w:numId="10">
    <w:abstractNumId w:val="2"/>
  </w:num>
  <w:num w:numId="11">
    <w:abstractNumId w:val="9"/>
  </w:num>
  <w:num w:numId="12">
    <w:abstractNumId w:val="13"/>
  </w:num>
  <w:num w:numId="13">
    <w:abstractNumId w:val="14"/>
  </w:num>
  <w:num w:numId="14">
    <w:abstractNumId w:val="7"/>
  </w:num>
  <w:num w:numId="15">
    <w:abstractNumId w:val="11"/>
  </w:num>
  <w:num w:numId="16">
    <w:abstractNumId w:val="6"/>
  </w:num>
  <w:num w:numId="17">
    <w:abstractNumId w:val="0"/>
  </w:num>
  <w:num w:numId="18">
    <w:abstractNumId w:val="12"/>
  </w:num>
  <w:num w:numId="19">
    <w:abstractNumId w:val="3"/>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F52E1"/>
    <w:rsid w:val="00006300"/>
    <w:rsid w:val="00046BC8"/>
    <w:rsid w:val="000C368C"/>
    <w:rsid w:val="000E06D3"/>
    <w:rsid w:val="001007B4"/>
    <w:rsid w:val="00137B5F"/>
    <w:rsid w:val="00144E9E"/>
    <w:rsid w:val="00146EED"/>
    <w:rsid w:val="00150602"/>
    <w:rsid w:val="00167ECC"/>
    <w:rsid w:val="001C07A1"/>
    <w:rsid w:val="001C5A83"/>
    <w:rsid w:val="001D0E93"/>
    <w:rsid w:val="001D4604"/>
    <w:rsid w:val="0020111E"/>
    <w:rsid w:val="00247368"/>
    <w:rsid w:val="0027708D"/>
    <w:rsid w:val="00285658"/>
    <w:rsid w:val="002B04B7"/>
    <w:rsid w:val="002B1DAA"/>
    <w:rsid w:val="00304FED"/>
    <w:rsid w:val="003106DE"/>
    <w:rsid w:val="00334FDD"/>
    <w:rsid w:val="00341D56"/>
    <w:rsid w:val="0038452C"/>
    <w:rsid w:val="003900D8"/>
    <w:rsid w:val="00392DE1"/>
    <w:rsid w:val="003965E4"/>
    <w:rsid w:val="003C2E59"/>
    <w:rsid w:val="003E6072"/>
    <w:rsid w:val="003F00A5"/>
    <w:rsid w:val="003F017F"/>
    <w:rsid w:val="004031A3"/>
    <w:rsid w:val="00420BAE"/>
    <w:rsid w:val="0043095E"/>
    <w:rsid w:val="004338A4"/>
    <w:rsid w:val="00434B69"/>
    <w:rsid w:val="004552FF"/>
    <w:rsid w:val="00482D7B"/>
    <w:rsid w:val="00494A08"/>
    <w:rsid w:val="004A5FFF"/>
    <w:rsid w:val="004D4A5E"/>
    <w:rsid w:val="004E1F42"/>
    <w:rsid w:val="00512AD9"/>
    <w:rsid w:val="005202B1"/>
    <w:rsid w:val="00521D1C"/>
    <w:rsid w:val="0053246C"/>
    <w:rsid w:val="00545E9E"/>
    <w:rsid w:val="005936A6"/>
    <w:rsid w:val="005B0A7A"/>
    <w:rsid w:val="005B17BD"/>
    <w:rsid w:val="005C0665"/>
    <w:rsid w:val="005D736C"/>
    <w:rsid w:val="005E324B"/>
    <w:rsid w:val="00600BE3"/>
    <w:rsid w:val="00607E4A"/>
    <w:rsid w:val="00655B95"/>
    <w:rsid w:val="00665CEF"/>
    <w:rsid w:val="00685999"/>
    <w:rsid w:val="00686149"/>
    <w:rsid w:val="006C200A"/>
    <w:rsid w:val="006D2A46"/>
    <w:rsid w:val="006E6467"/>
    <w:rsid w:val="00706C46"/>
    <w:rsid w:val="00711DDB"/>
    <w:rsid w:val="007151D4"/>
    <w:rsid w:val="00715C8A"/>
    <w:rsid w:val="00731631"/>
    <w:rsid w:val="00763A00"/>
    <w:rsid w:val="00794A61"/>
    <w:rsid w:val="007D258F"/>
    <w:rsid w:val="007E1117"/>
    <w:rsid w:val="007E155A"/>
    <w:rsid w:val="007E75F9"/>
    <w:rsid w:val="00834694"/>
    <w:rsid w:val="00844750"/>
    <w:rsid w:val="00871CF3"/>
    <w:rsid w:val="0089549F"/>
    <w:rsid w:val="008C3FB1"/>
    <w:rsid w:val="008D417A"/>
    <w:rsid w:val="008E2A61"/>
    <w:rsid w:val="00932632"/>
    <w:rsid w:val="00940E33"/>
    <w:rsid w:val="009A1045"/>
    <w:rsid w:val="009A2E81"/>
    <w:rsid w:val="009D3560"/>
    <w:rsid w:val="009D4C52"/>
    <w:rsid w:val="009E41A5"/>
    <w:rsid w:val="009F07B7"/>
    <w:rsid w:val="00A130C7"/>
    <w:rsid w:val="00A46933"/>
    <w:rsid w:val="00A814A0"/>
    <w:rsid w:val="00A83D05"/>
    <w:rsid w:val="00A9100E"/>
    <w:rsid w:val="00AA6B81"/>
    <w:rsid w:val="00AB5BE0"/>
    <w:rsid w:val="00AC245C"/>
    <w:rsid w:val="00AE0E5D"/>
    <w:rsid w:val="00B07231"/>
    <w:rsid w:val="00BB499F"/>
    <w:rsid w:val="00BB7E31"/>
    <w:rsid w:val="00BD3CC6"/>
    <w:rsid w:val="00BE58FE"/>
    <w:rsid w:val="00BE5F86"/>
    <w:rsid w:val="00BF77C3"/>
    <w:rsid w:val="00C17981"/>
    <w:rsid w:val="00C225C2"/>
    <w:rsid w:val="00C42B01"/>
    <w:rsid w:val="00C47B55"/>
    <w:rsid w:val="00C505DA"/>
    <w:rsid w:val="00C65D21"/>
    <w:rsid w:val="00C80D90"/>
    <w:rsid w:val="00C915E1"/>
    <w:rsid w:val="00CD3367"/>
    <w:rsid w:val="00CE469E"/>
    <w:rsid w:val="00D47A7A"/>
    <w:rsid w:val="00D560D5"/>
    <w:rsid w:val="00D66327"/>
    <w:rsid w:val="00D85FF0"/>
    <w:rsid w:val="00D96792"/>
    <w:rsid w:val="00DB72D0"/>
    <w:rsid w:val="00DC38E9"/>
    <w:rsid w:val="00DD5591"/>
    <w:rsid w:val="00E359EC"/>
    <w:rsid w:val="00E6026B"/>
    <w:rsid w:val="00E65A53"/>
    <w:rsid w:val="00E65DC2"/>
    <w:rsid w:val="00E66930"/>
    <w:rsid w:val="00E76446"/>
    <w:rsid w:val="00E82719"/>
    <w:rsid w:val="00E875BE"/>
    <w:rsid w:val="00EB2D73"/>
    <w:rsid w:val="00EC2535"/>
    <w:rsid w:val="00ED25C3"/>
    <w:rsid w:val="00ED37F4"/>
    <w:rsid w:val="00EE4987"/>
    <w:rsid w:val="00EE6ECE"/>
    <w:rsid w:val="00EF2AE7"/>
    <w:rsid w:val="00EF52E1"/>
    <w:rsid w:val="00F00663"/>
    <w:rsid w:val="00F0571A"/>
    <w:rsid w:val="00F45975"/>
    <w:rsid w:val="00F75BB2"/>
    <w:rsid w:val="00F82772"/>
    <w:rsid w:val="00F96ED4"/>
    <w:rsid w:val="00FA43D2"/>
    <w:rsid w:val="00FF5E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CF3"/>
  </w:style>
  <w:style w:type="paragraph" w:styleId="Heading1">
    <w:name w:val="heading 1"/>
    <w:basedOn w:val="Normal"/>
    <w:next w:val="Normal"/>
    <w:link w:val="Heading1Char"/>
    <w:uiPriority w:val="9"/>
    <w:qFormat/>
    <w:rsid w:val="00EE6E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75B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814A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52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F52E1"/>
    <w:pPr>
      <w:ind w:left="720"/>
      <w:contextualSpacing/>
    </w:pPr>
  </w:style>
  <w:style w:type="table" w:customStyle="1" w:styleId="LightShading-Accent1">
    <w:name w:val="Light Shading Accent 1"/>
    <w:basedOn w:val="TableNormal"/>
    <w:uiPriority w:val="60"/>
    <w:rsid w:val="00A9100E"/>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
    <w:name w:val="Light List Accent 1"/>
    <w:basedOn w:val="TableNormal"/>
    <w:uiPriority w:val="61"/>
    <w:rsid w:val="00A9100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Grid-Accent1">
    <w:name w:val="Light Grid Accent 1"/>
    <w:basedOn w:val="TableNormal"/>
    <w:uiPriority w:val="62"/>
    <w:rsid w:val="00A9100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2Char">
    <w:name w:val="Heading 2 Char"/>
    <w:basedOn w:val="DefaultParagraphFont"/>
    <w:link w:val="Heading2"/>
    <w:uiPriority w:val="9"/>
    <w:rsid w:val="00F75BB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E6EC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3C2E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2E59"/>
  </w:style>
  <w:style w:type="paragraph" w:styleId="Footer">
    <w:name w:val="footer"/>
    <w:basedOn w:val="Normal"/>
    <w:link w:val="FooterChar"/>
    <w:uiPriority w:val="99"/>
    <w:unhideWhenUsed/>
    <w:rsid w:val="003C2E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E59"/>
  </w:style>
  <w:style w:type="paragraph" w:styleId="BalloonText">
    <w:name w:val="Balloon Text"/>
    <w:basedOn w:val="Normal"/>
    <w:link w:val="BalloonTextChar"/>
    <w:uiPriority w:val="99"/>
    <w:semiHidden/>
    <w:unhideWhenUsed/>
    <w:rsid w:val="003C2E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E59"/>
    <w:rPr>
      <w:rFonts w:ascii="Tahoma" w:hAnsi="Tahoma" w:cs="Tahoma"/>
      <w:sz w:val="16"/>
      <w:szCs w:val="16"/>
    </w:rPr>
  </w:style>
  <w:style w:type="character" w:customStyle="1" w:styleId="hps">
    <w:name w:val="hps"/>
    <w:basedOn w:val="DefaultParagraphFont"/>
    <w:rsid w:val="00334FDD"/>
  </w:style>
  <w:style w:type="paragraph" w:styleId="FootnoteText">
    <w:name w:val="footnote text"/>
    <w:basedOn w:val="Normal"/>
    <w:link w:val="FootnoteTextChar"/>
    <w:uiPriority w:val="99"/>
    <w:semiHidden/>
    <w:unhideWhenUsed/>
    <w:rsid w:val="00334FDD"/>
    <w:pPr>
      <w:spacing w:after="0" w:line="240" w:lineRule="auto"/>
    </w:pPr>
    <w:rPr>
      <w:rFonts w:ascii="Times New Roman" w:eastAsia="SimSun" w:hAnsi="Times New Roman" w:cs="Times New Roman"/>
      <w:sz w:val="20"/>
      <w:szCs w:val="20"/>
      <w:lang w:eastAsia="zh-CN"/>
    </w:rPr>
  </w:style>
  <w:style w:type="character" w:customStyle="1" w:styleId="FootnoteTextChar">
    <w:name w:val="Footnote Text Char"/>
    <w:basedOn w:val="DefaultParagraphFont"/>
    <w:link w:val="FootnoteText"/>
    <w:uiPriority w:val="99"/>
    <w:semiHidden/>
    <w:rsid w:val="00334FDD"/>
    <w:rPr>
      <w:rFonts w:ascii="Times New Roman" w:eastAsia="SimSun" w:hAnsi="Times New Roman" w:cs="Times New Roman"/>
      <w:sz w:val="20"/>
      <w:szCs w:val="20"/>
      <w:lang w:eastAsia="zh-CN"/>
    </w:rPr>
  </w:style>
  <w:style w:type="character" w:styleId="FootnoteReference">
    <w:name w:val="footnote reference"/>
    <w:basedOn w:val="DefaultParagraphFont"/>
    <w:semiHidden/>
    <w:unhideWhenUsed/>
    <w:rsid w:val="00334FDD"/>
    <w:rPr>
      <w:rFonts w:cs="Times New Roman"/>
      <w:vertAlign w:val="superscript"/>
    </w:rPr>
  </w:style>
  <w:style w:type="paragraph" w:styleId="Title">
    <w:name w:val="Title"/>
    <w:basedOn w:val="Normal"/>
    <w:next w:val="Normal"/>
    <w:link w:val="TitleChar"/>
    <w:uiPriority w:val="10"/>
    <w:qFormat/>
    <w:rsid w:val="00E827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82719"/>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CE469E"/>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686149"/>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rsid w:val="00A814A0"/>
    <w:rPr>
      <w:rFonts w:asciiTheme="majorHAnsi" w:eastAsiaTheme="majorEastAsia" w:hAnsiTheme="majorHAnsi" w:cstheme="majorBidi"/>
      <w:b/>
      <w:bCs/>
      <w:color w:val="4F81BD" w:themeColor="accent1"/>
    </w:rPr>
  </w:style>
  <w:style w:type="table" w:styleId="LightShading-Accent5">
    <w:name w:val="Light Shading Accent 5"/>
    <w:basedOn w:val="TableNormal"/>
    <w:uiPriority w:val="60"/>
    <w:rsid w:val="00E875B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Grid-Accent5">
    <w:name w:val="Light Grid Accent 5"/>
    <w:basedOn w:val="TableNormal"/>
    <w:uiPriority w:val="62"/>
    <w:rsid w:val="00E875B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D560D5"/>
    <w:pPr>
      <w:outlineLvl w:val="9"/>
    </w:pPr>
  </w:style>
  <w:style w:type="paragraph" w:styleId="TOC2">
    <w:name w:val="toc 2"/>
    <w:basedOn w:val="Normal"/>
    <w:next w:val="Normal"/>
    <w:autoRedefine/>
    <w:uiPriority w:val="39"/>
    <w:unhideWhenUsed/>
    <w:rsid w:val="00D560D5"/>
    <w:pPr>
      <w:tabs>
        <w:tab w:val="left" w:pos="660"/>
        <w:tab w:val="right" w:leader="dot" w:pos="9350"/>
      </w:tabs>
      <w:spacing w:after="100"/>
      <w:ind w:left="220"/>
    </w:pPr>
  </w:style>
  <w:style w:type="paragraph" w:styleId="TOC3">
    <w:name w:val="toc 3"/>
    <w:basedOn w:val="Normal"/>
    <w:next w:val="Normal"/>
    <w:autoRedefine/>
    <w:uiPriority w:val="39"/>
    <w:unhideWhenUsed/>
    <w:rsid w:val="00D560D5"/>
    <w:pPr>
      <w:spacing w:after="100"/>
      <w:ind w:left="440"/>
    </w:pPr>
  </w:style>
  <w:style w:type="character" w:styleId="Hyperlink">
    <w:name w:val="Hyperlink"/>
    <w:basedOn w:val="DefaultParagraphFont"/>
    <w:uiPriority w:val="99"/>
    <w:unhideWhenUsed/>
    <w:rsid w:val="00D560D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41841005">
      <w:bodyDiv w:val="1"/>
      <w:marLeft w:val="0"/>
      <w:marRight w:val="0"/>
      <w:marTop w:val="0"/>
      <w:marBottom w:val="0"/>
      <w:divBdr>
        <w:top w:val="none" w:sz="0" w:space="0" w:color="auto"/>
        <w:left w:val="none" w:sz="0" w:space="0" w:color="auto"/>
        <w:bottom w:val="none" w:sz="0" w:space="0" w:color="auto"/>
        <w:right w:val="none" w:sz="0" w:space="0" w:color="auto"/>
      </w:divBdr>
    </w:div>
    <w:div w:id="357006412">
      <w:bodyDiv w:val="1"/>
      <w:marLeft w:val="0"/>
      <w:marRight w:val="0"/>
      <w:marTop w:val="0"/>
      <w:marBottom w:val="0"/>
      <w:divBdr>
        <w:top w:val="none" w:sz="0" w:space="0" w:color="auto"/>
        <w:left w:val="none" w:sz="0" w:space="0" w:color="auto"/>
        <w:bottom w:val="none" w:sz="0" w:space="0" w:color="auto"/>
        <w:right w:val="none" w:sz="0" w:space="0" w:color="auto"/>
      </w:divBdr>
    </w:div>
    <w:div w:id="462118253">
      <w:bodyDiv w:val="1"/>
      <w:marLeft w:val="0"/>
      <w:marRight w:val="0"/>
      <w:marTop w:val="0"/>
      <w:marBottom w:val="0"/>
      <w:divBdr>
        <w:top w:val="none" w:sz="0" w:space="0" w:color="auto"/>
        <w:left w:val="none" w:sz="0" w:space="0" w:color="auto"/>
        <w:bottom w:val="none" w:sz="0" w:space="0" w:color="auto"/>
        <w:right w:val="none" w:sz="0" w:space="0" w:color="auto"/>
      </w:divBdr>
    </w:div>
    <w:div w:id="687177656">
      <w:bodyDiv w:val="1"/>
      <w:marLeft w:val="0"/>
      <w:marRight w:val="0"/>
      <w:marTop w:val="0"/>
      <w:marBottom w:val="0"/>
      <w:divBdr>
        <w:top w:val="none" w:sz="0" w:space="0" w:color="auto"/>
        <w:left w:val="none" w:sz="0" w:space="0" w:color="auto"/>
        <w:bottom w:val="none" w:sz="0" w:space="0" w:color="auto"/>
        <w:right w:val="none" w:sz="0" w:space="0" w:color="auto"/>
      </w:divBdr>
    </w:div>
    <w:div w:id="925378511">
      <w:bodyDiv w:val="1"/>
      <w:marLeft w:val="0"/>
      <w:marRight w:val="0"/>
      <w:marTop w:val="0"/>
      <w:marBottom w:val="0"/>
      <w:divBdr>
        <w:top w:val="none" w:sz="0" w:space="0" w:color="auto"/>
        <w:left w:val="none" w:sz="0" w:space="0" w:color="auto"/>
        <w:bottom w:val="none" w:sz="0" w:space="0" w:color="auto"/>
        <w:right w:val="none" w:sz="0" w:space="0" w:color="auto"/>
      </w:divBdr>
    </w:div>
    <w:div w:id="1223902621">
      <w:bodyDiv w:val="1"/>
      <w:marLeft w:val="0"/>
      <w:marRight w:val="0"/>
      <w:marTop w:val="0"/>
      <w:marBottom w:val="0"/>
      <w:divBdr>
        <w:top w:val="none" w:sz="0" w:space="0" w:color="auto"/>
        <w:left w:val="none" w:sz="0" w:space="0" w:color="auto"/>
        <w:bottom w:val="none" w:sz="0" w:space="0" w:color="auto"/>
        <w:right w:val="none" w:sz="0" w:space="0" w:color="auto"/>
      </w:divBdr>
    </w:div>
    <w:div w:id="1564297326">
      <w:bodyDiv w:val="1"/>
      <w:marLeft w:val="0"/>
      <w:marRight w:val="0"/>
      <w:marTop w:val="0"/>
      <w:marBottom w:val="0"/>
      <w:divBdr>
        <w:top w:val="none" w:sz="0" w:space="0" w:color="auto"/>
        <w:left w:val="none" w:sz="0" w:space="0" w:color="auto"/>
        <w:bottom w:val="none" w:sz="0" w:space="0" w:color="auto"/>
        <w:right w:val="none" w:sz="0" w:space="0" w:color="auto"/>
      </w:divBdr>
    </w:div>
    <w:div w:id="1634749271">
      <w:bodyDiv w:val="1"/>
      <w:marLeft w:val="0"/>
      <w:marRight w:val="0"/>
      <w:marTop w:val="0"/>
      <w:marBottom w:val="0"/>
      <w:divBdr>
        <w:top w:val="none" w:sz="0" w:space="0" w:color="auto"/>
        <w:left w:val="none" w:sz="0" w:space="0" w:color="auto"/>
        <w:bottom w:val="none" w:sz="0" w:space="0" w:color="auto"/>
        <w:right w:val="none" w:sz="0" w:space="0" w:color="auto"/>
      </w:divBdr>
    </w:div>
    <w:div w:id="1654873595">
      <w:bodyDiv w:val="1"/>
      <w:marLeft w:val="0"/>
      <w:marRight w:val="0"/>
      <w:marTop w:val="0"/>
      <w:marBottom w:val="0"/>
      <w:divBdr>
        <w:top w:val="none" w:sz="0" w:space="0" w:color="auto"/>
        <w:left w:val="none" w:sz="0" w:space="0" w:color="auto"/>
        <w:bottom w:val="none" w:sz="0" w:space="0" w:color="auto"/>
        <w:right w:val="none" w:sz="0" w:space="0" w:color="auto"/>
      </w:divBdr>
    </w:div>
    <w:div w:id="2026206382">
      <w:bodyDiv w:val="1"/>
      <w:marLeft w:val="0"/>
      <w:marRight w:val="0"/>
      <w:marTop w:val="0"/>
      <w:marBottom w:val="0"/>
      <w:divBdr>
        <w:top w:val="none" w:sz="0" w:space="0" w:color="auto"/>
        <w:left w:val="none" w:sz="0" w:space="0" w:color="auto"/>
        <w:bottom w:val="none" w:sz="0" w:space="0" w:color="auto"/>
        <w:right w:val="none" w:sz="0" w:space="0" w:color="auto"/>
      </w:divBdr>
    </w:div>
    <w:div w:id="214685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629A2-0CB6-4681-B07A-48F8948DE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4785</Words>
  <Characters>27280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Budi H</dc:creator>
  <cp:lastModifiedBy>Budi H</cp:lastModifiedBy>
  <cp:revision>2</cp:revision>
  <dcterms:created xsi:type="dcterms:W3CDTF">2016-02-14T18:30:00Z</dcterms:created>
  <dcterms:modified xsi:type="dcterms:W3CDTF">2016-02-14T18:30:00Z</dcterms:modified>
</cp:coreProperties>
</file>