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150"/>
        <w:gridCol w:w="450"/>
        <w:gridCol w:w="1935"/>
        <w:gridCol w:w="2475"/>
      </w:tblGrid>
      <w:tr w:rsidR="005175E6" w:rsidRPr="002B1908" w:rsidTr="00710AB8">
        <w:trPr>
          <w:trHeight w:val="147"/>
        </w:trPr>
        <w:tc>
          <w:tcPr>
            <w:tcW w:w="10458" w:type="dxa"/>
            <w:gridSpan w:val="5"/>
          </w:tcPr>
          <w:p w:rsidR="005175E6" w:rsidRDefault="005175E6" w:rsidP="005C7A1C">
            <w:pPr>
              <w:jc w:val="center"/>
              <w:rPr>
                <w:b/>
                <w:bCs/>
              </w:rPr>
            </w:pPr>
            <w:r w:rsidRPr="002B1908">
              <w:rPr>
                <w:b/>
                <w:bCs/>
              </w:rPr>
              <w:t>Mekelle University</w:t>
            </w:r>
            <w:r>
              <w:rPr>
                <w:b/>
                <w:bCs/>
              </w:rPr>
              <w:t xml:space="preserve"> </w:t>
            </w:r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Ethiopian Institute of Technology - Mekelle</w:t>
            </w:r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School of Mechanical and Industrial Engineering </w:t>
            </w:r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 w:rsidRPr="002B1908">
              <w:rPr>
                <w:b/>
                <w:bCs/>
              </w:rPr>
              <w:t>Industrial Engineering</w:t>
            </w:r>
            <w:r>
              <w:rPr>
                <w:b/>
                <w:bCs/>
              </w:rPr>
              <w:t xml:space="preserve"> program</w:t>
            </w:r>
          </w:p>
          <w:p w:rsidR="00672C09" w:rsidRPr="00672C09" w:rsidRDefault="00672C09" w:rsidP="005C7A1C">
            <w:pPr>
              <w:jc w:val="center"/>
              <w:rPr>
                <w:b/>
                <w:bCs/>
                <w:sz w:val="14"/>
              </w:rPr>
            </w:pP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Course Number (code)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sz w:val="22"/>
                <w:lang w:val="en-GB"/>
              </w:rPr>
            </w:pPr>
            <w:proofErr w:type="spellStart"/>
            <w:r w:rsidRPr="00710AB8">
              <w:rPr>
                <w:sz w:val="22"/>
                <w:lang w:val="en-GB"/>
              </w:rPr>
              <w:t>IEng</w:t>
            </w:r>
            <w:proofErr w:type="spellEnd"/>
            <w:r w:rsidRPr="00710AB8">
              <w:rPr>
                <w:sz w:val="22"/>
                <w:lang w:val="en-GB"/>
              </w:rPr>
              <w:t xml:space="preserve"> 3112</w:t>
            </w:r>
          </w:p>
        </w:tc>
        <w:tc>
          <w:tcPr>
            <w:tcW w:w="450" w:type="dxa"/>
            <w:vMerge w:val="restart"/>
          </w:tcPr>
          <w:p w:rsidR="00C2659A" w:rsidRPr="00710AB8" w:rsidRDefault="00C2659A" w:rsidP="00710AB8">
            <w:pPr>
              <w:rPr>
                <w:sz w:val="22"/>
                <w:lang w:val="en-GB"/>
              </w:rPr>
            </w:pPr>
          </w:p>
        </w:tc>
        <w:tc>
          <w:tcPr>
            <w:tcW w:w="193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ECTS Credits</w:t>
            </w:r>
          </w:p>
        </w:tc>
        <w:tc>
          <w:tcPr>
            <w:tcW w:w="247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3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Course Title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sz w:val="22"/>
                <w:lang w:val="en-GB"/>
              </w:rPr>
            </w:pPr>
            <w:r w:rsidRPr="00710AB8">
              <w:rPr>
                <w:sz w:val="22"/>
                <w:lang w:val="en-GB"/>
              </w:rPr>
              <w:t xml:space="preserve">Statistical Quality Control 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>
            <w:pPr>
              <w:rPr>
                <w:sz w:val="22"/>
                <w:lang w:val="en-GB"/>
              </w:rPr>
            </w:pPr>
          </w:p>
        </w:tc>
        <w:tc>
          <w:tcPr>
            <w:tcW w:w="1935" w:type="dxa"/>
          </w:tcPr>
          <w:p w:rsidR="00C2659A" w:rsidRPr="00710AB8" w:rsidRDefault="00C2659A" w:rsidP="00710AB8">
            <w:pPr>
              <w:rPr>
                <w:sz w:val="22"/>
              </w:rPr>
            </w:pPr>
            <w:r w:rsidRPr="00710AB8">
              <w:rPr>
                <w:sz w:val="22"/>
              </w:rPr>
              <w:t xml:space="preserve">Contact Hours </w:t>
            </w:r>
          </w:p>
        </w:tc>
        <w:tc>
          <w:tcPr>
            <w:tcW w:w="247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5 (3 lecture + 2 tutorial)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Degree Program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B.Sc. in Industrial Engineering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>
            <w:pPr>
              <w:rPr>
                <w:sz w:val="22"/>
              </w:rPr>
            </w:pPr>
          </w:p>
        </w:tc>
        <w:tc>
          <w:tcPr>
            <w:tcW w:w="193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Pre-requisites</w:t>
            </w:r>
          </w:p>
        </w:tc>
        <w:tc>
          <w:tcPr>
            <w:tcW w:w="247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 xml:space="preserve">Statistics for Engineers 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Class Year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3</w:t>
            </w:r>
            <w:r w:rsidRPr="00710AB8">
              <w:rPr>
                <w:sz w:val="22"/>
                <w:vertAlign w:val="superscript"/>
              </w:rPr>
              <w:t>rd</w:t>
            </w:r>
            <w:r w:rsidRPr="00710AB8">
              <w:rPr>
                <w:sz w:val="22"/>
              </w:rPr>
              <w:t xml:space="preserve"> year 1</w:t>
            </w:r>
            <w:r w:rsidRPr="00710AB8">
              <w:rPr>
                <w:sz w:val="22"/>
                <w:vertAlign w:val="superscript"/>
              </w:rPr>
              <w:t>st</w:t>
            </w:r>
            <w:r w:rsidRPr="00710AB8">
              <w:rPr>
                <w:sz w:val="22"/>
              </w:rPr>
              <w:t xml:space="preserve"> semester 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>
            <w:pPr>
              <w:rPr>
                <w:sz w:val="22"/>
              </w:rPr>
            </w:pPr>
          </w:p>
        </w:tc>
        <w:tc>
          <w:tcPr>
            <w:tcW w:w="193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Status of Course</w:t>
            </w:r>
          </w:p>
        </w:tc>
        <w:tc>
          <w:tcPr>
            <w:tcW w:w="2475" w:type="dxa"/>
          </w:tcPr>
          <w:p w:rsidR="00C2659A" w:rsidRPr="00710AB8" w:rsidRDefault="00C2659A" w:rsidP="005A7BE7">
            <w:pPr>
              <w:rPr>
                <w:sz w:val="22"/>
              </w:rPr>
            </w:pPr>
            <w:r w:rsidRPr="00710AB8">
              <w:rPr>
                <w:sz w:val="22"/>
              </w:rPr>
              <w:t>Compulsory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pPr>
              <w:rPr>
                <w:sz w:val="22"/>
              </w:rPr>
            </w:pPr>
            <w:r w:rsidRPr="00710AB8">
              <w:rPr>
                <w:sz w:val="22"/>
              </w:rPr>
              <w:t>Lecturer</w:t>
            </w:r>
          </w:p>
        </w:tc>
        <w:tc>
          <w:tcPr>
            <w:tcW w:w="3150" w:type="dxa"/>
          </w:tcPr>
          <w:p w:rsidR="00C2659A" w:rsidRPr="00710AB8" w:rsidRDefault="00BF232C" w:rsidP="001A21B4">
            <w:pPr>
              <w:rPr>
                <w:sz w:val="22"/>
              </w:rPr>
            </w:pPr>
            <w:r>
              <w:rPr>
                <w:sz w:val="22"/>
              </w:rPr>
              <w:t xml:space="preserve">XXX   </w:t>
            </w:r>
            <w:proofErr w:type="spellStart"/>
            <w:r>
              <w:rPr>
                <w:sz w:val="22"/>
              </w:rPr>
              <w:t>XXX</w:t>
            </w:r>
            <w:proofErr w:type="spellEnd"/>
          </w:p>
        </w:tc>
        <w:tc>
          <w:tcPr>
            <w:tcW w:w="450" w:type="dxa"/>
            <w:vMerge/>
          </w:tcPr>
          <w:p w:rsidR="00C2659A" w:rsidRPr="00710AB8" w:rsidRDefault="00C2659A" w:rsidP="00710AB8">
            <w:pPr>
              <w:rPr>
                <w:sz w:val="22"/>
              </w:rPr>
            </w:pPr>
          </w:p>
        </w:tc>
        <w:tc>
          <w:tcPr>
            <w:tcW w:w="1935" w:type="dxa"/>
          </w:tcPr>
          <w:p w:rsidR="00C2659A" w:rsidRPr="00710AB8" w:rsidRDefault="00C2659A" w:rsidP="00710AB8">
            <w:pPr>
              <w:rPr>
                <w:sz w:val="22"/>
              </w:rPr>
            </w:pPr>
            <w:r w:rsidRPr="00710AB8">
              <w:rPr>
                <w:sz w:val="22"/>
              </w:rPr>
              <w:t>Attendance Req</w:t>
            </w:r>
            <w:r>
              <w:rPr>
                <w:sz w:val="22"/>
              </w:rPr>
              <w:t>.</w:t>
            </w:r>
          </w:p>
        </w:tc>
        <w:tc>
          <w:tcPr>
            <w:tcW w:w="2475" w:type="dxa"/>
          </w:tcPr>
          <w:p w:rsidR="00C2659A" w:rsidRPr="00710AB8" w:rsidRDefault="00C2659A" w:rsidP="00710AB8">
            <w:pPr>
              <w:rPr>
                <w:sz w:val="22"/>
              </w:rPr>
            </w:pPr>
            <w:proofErr w:type="spellStart"/>
            <w:r w:rsidRPr="00710AB8">
              <w:rPr>
                <w:sz w:val="22"/>
              </w:rPr>
              <w:t>Lec</w:t>
            </w:r>
            <w:proofErr w:type="spellEnd"/>
            <w:r>
              <w:rPr>
                <w:sz w:val="22"/>
              </w:rPr>
              <w:t>.</w:t>
            </w:r>
            <w:r w:rsidRPr="00710AB8">
              <w:rPr>
                <w:sz w:val="22"/>
              </w:rPr>
              <w:t xml:space="preserve"> 80% and Tut</w:t>
            </w:r>
            <w:r>
              <w:rPr>
                <w:sz w:val="22"/>
              </w:rPr>
              <w:t>.</w:t>
            </w:r>
            <w:r w:rsidRPr="00710AB8">
              <w:rPr>
                <w:sz w:val="22"/>
              </w:rPr>
              <w:t xml:space="preserve"> 100%</w:t>
            </w:r>
          </w:p>
        </w:tc>
      </w:tr>
    </w:tbl>
    <w:p w:rsidR="009F7B5E" w:rsidRPr="008B668F" w:rsidRDefault="009F7B5E" w:rsidP="00322C40">
      <w:pPr>
        <w:spacing w:before="240" w:after="240"/>
        <w:rPr>
          <w:b/>
          <w:u w:val="single"/>
        </w:rPr>
      </w:pPr>
      <w:r w:rsidRPr="00037493">
        <w:rPr>
          <w:b/>
          <w:u w:val="single"/>
        </w:rPr>
        <w:t xml:space="preserve">Course Objectives &amp; Competences to be </w:t>
      </w:r>
      <w:r w:rsidR="00EA68CC" w:rsidRPr="00037493">
        <w:rPr>
          <w:b/>
          <w:u w:val="single"/>
        </w:rPr>
        <w:t>acquired</w:t>
      </w:r>
    </w:p>
    <w:p w:rsidR="009F7B5E" w:rsidRPr="002B1908" w:rsidRDefault="009F7B5E" w:rsidP="009F7B5E">
      <w:r w:rsidRPr="002B1908">
        <w:t>After taking the course, students will be able to:</w:t>
      </w:r>
    </w:p>
    <w:p w:rsid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>
        <w:t xml:space="preserve">Understand concepts regarding Quality and Quality improvement 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Apply statistical thinking to quality improvement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Use statistical tools to </w:t>
      </w:r>
      <w:r>
        <w:t xml:space="preserve">monitor and investigate </w:t>
      </w:r>
      <w:r w:rsidRPr="002B1908">
        <w:t xml:space="preserve">a wide variety of </w:t>
      </w:r>
      <w:r>
        <w:t xml:space="preserve">processes </w:t>
      </w:r>
      <w:r w:rsidRPr="002B1908">
        <w:t xml:space="preserve">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>Select</w:t>
      </w:r>
      <w:r>
        <w:t>, develop and analyze</w:t>
      </w:r>
      <w:r w:rsidRPr="002B1908">
        <w:t xml:space="preserve"> appropriate control charts for different applications </w:t>
      </w:r>
    </w:p>
    <w:p w:rsid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Interpret variability in work processes </w:t>
      </w:r>
    </w:p>
    <w:p w:rsidR="009F7B5E" w:rsidRP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>Quantify process capab</w:t>
      </w:r>
      <w:r>
        <w:t xml:space="preserve">ility through data analysis and </w:t>
      </w:r>
      <w:r w:rsidR="00C82A90">
        <w:t>control chart</w:t>
      </w:r>
      <w:r w:rsidRPr="002B1908">
        <w:t>s</w:t>
      </w:r>
    </w:p>
    <w:p w:rsidR="00B62781" w:rsidRPr="00037493" w:rsidRDefault="00B62781" w:rsidP="00C82A90">
      <w:pPr>
        <w:spacing w:before="240" w:after="240"/>
        <w:rPr>
          <w:b/>
          <w:u w:val="single"/>
        </w:rPr>
      </w:pPr>
      <w:r w:rsidRPr="00037493">
        <w:rPr>
          <w:b/>
          <w:u w:val="single"/>
        </w:rPr>
        <w:t>Course Description/Course Contents</w:t>
      </w:r>
    </w:p>
    <w:p w:rsidR="00B62781" w:rsidRPr="002B1908" w:rsidRDefault="00B62781" w:rsidP="00B62781">
      <w:pPr>
        <w:jc w:val="both"/>
      </w:pPr>
      <w:r w:rsidRPr="002B1908">
        <w:t xml:space="preserve">This course presents current information and methods associated with achieving statistical </w:t>
      </w:r>
      <w:r>
        <w:t>quality</w:t>
      </w:r>
      <w:r w:rsidRPr="002B1908">
        <w:t xml:space="preserve"> control of processes. The Course content includes the practical, procedural, and theoretical information which is </w:t>
      </w:r>
      <w:r>
        <w:t>essential</w:t>
      </w:r>
      <w:r w:rsidRPr="002B1908">
        <w:t xml:space="preserve"> to the engineer </w:t>
      </w:r>
      <w:r>
        <w:t xml:space="preserve">in </w:t>
      </w:r>
      <w:r w:rsidRPr="002B1908">
        <w:t xml:space="preserve">designing and establishing SPC systems. </w:t>
      </w:r>
    </w:p>
    <w:tbl>
      <w:tblPr>
        <w:tblStyle w:val="TableGrid"/>
        <w:tblW w:w="1161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719"/>
        <w:gridCol w:w="5483"/>
        <w:gridCol w:w="5408"/>
      </w:tblGrid>
      <w:tr w:rsidR="00720C3E" w:rsidTr="00710AB8">
        <w:trPr>
          <w:trHeight w:val="136"/>
        </w:trPr>
        <w:tc>
          <w:tcPr>
            <w:tcW w:w="719" w:type="dxa"/>
          </w:tcPr>
          <w:p w:rsidR="00720C3E" w:rsidRPr="00064AF9" w:rsidRDefault="00720C3E" w:rsidP="008A14F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5483" w:type="dxa"/>
          </w:tcPr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Day 1 Activity</w:t>
            </w:r>
          </w:p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(chapters, assessments, delivery)</w:t>
            </w:r>
          </w:p>
        </w:tc>
        <w:tc>
          <w:tcPr>
            <w:tcW w:w="5408" w:type="dxa"/>
          </w:tcPr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Day 2 Activity</w:t>
            </w:r>
          </w:p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(chapters, assessments, delivery)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720C3E" w:rsidP="008A14FC">
            <w:r>
              <w:t>1</w:t>
            </w:r>
          </w:p>
        </w:tc>
        <w:tc>
          <w:tcPr>
            <w:tcW w:w="5483" w:type="dxa"/>
          </w:tcPr>
          <w:p w:rsidR="00720C3E" w:rsidRPr="00720C3E" w:rsidRDefault="00720C3E" w:rsidP="008A1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abs>
                <w:tab w:val="left" w:pos="342"/>
              </w:tabs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  <w:r w:rsidRPr="00720C3E">
              <w:rPr>
                <w:sz w:val="22"/>
                <w:szCs w:val="22"/>
              </w:rPr>
              <w:t>General Introduction</w:t>
            </w:r>
          </w:p>
          <w:p w:rsidR="00720C3E" w:rsidRPr="00720C3E" w:rsidRDefault="00720C3E" w:rsidP="008A1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abs>
                <w:tab w:val="left" w:pos="342"/>
              </w:tabs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  <w:r w:rsidRPr="00720C3E">
              <w:rPr>
                <w:sz w:val="22"/>
                <w:szCs w:val="22"/>
              </w:rPr>
              <w:t>Course Plan distribution</w:t>
            </w:r>
          </w:p>
        </w:tc>
        <w:tc>
          <w:tcPr>
            <w:tcW w:w="5408" w:type="dxa"/>
          </w:tcPr>
          <w:p w:rsidR="00836A41" w:rsidRPr="002B1908" w:rsidRDefault="00836A41" w:rsidP="008A14FC">
            <w:pPr>
              <w:pStyle w:val="ListParagraph"/>
              <w:numPr>
                <w:ilvl w:val="0"/>
                <w:numId w:val="8"/>
              </w:numPr>
              <w:ind w:left="342" w:hanging="342"/>
            </w:pPr>
            <w:r w:rsidRPr="00804006">
              <w:rPr>
                <w:b/>
                <w:bCs/>
              </w:rPr>
              <w:t xml:space="preserve">Introduction 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  <w:rPr>
                <w:sz w:val="22"/>
              </w:rPr>
            </w:pPr>
            <w:r w:rsidRPr="00642269">
              <w:rPr>
                <w:sz w:val="22"/>
              </w:rPr>
              <w:t>The meaning of Quality and Quality improvement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  <w:rPr>
                <w:sz w:val="22"/>
              </w:rPr>
            </w:pPr>
            <w:r w:rsidRPr="00642269">
              <w:rPr>
                <w:sz w:val="22"/>
              </w:rPr>
              <w:t>Dimensions of Quality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  <w:rPr>
                <w:sz w:val="22"/>
              </w:rPr>
            </w:pPr>
            <w:r w:rsidRPr="00642269">
              <w:rPr>
                <w:sz w:val="22"/>
              </w:rPr>
              <w:t>Quality philosophies and Approaches to Continuous Improvement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  <w:rPr>
                <w:sz w:val="22"/>
              </w:rPr>
            </w:pPr>
            <w:r w:rsidRPr="00642269">
              <w:rPr>
                <w:sz w:val="22"/>
              </w:rPr>
              <w:t>The link between Quality and Productivity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  <w:rPr>
                <w:sz w:val="22"/>
              </w:rPr>
            </w:pPr>
            <w:r w:rsidRPr="00642269">
              <w:rPr>
                <w:sz w:val="22"/>
              </w:rPr>
              <w:t xml:space="preserve">Quality costs </w:t>
            </w:r>
          </w:p>
          <w:p w:rsidR="00720C3E" w:rsidRPr="000F0176" w:rsidRDefault="000F0176" w:rsidP="008A14FC">
            <w:pPr>
              <w:pStyle w:val="ListParagraph"/>
              <w:numPr>
                <w:ilvl w:val="0"/>
                <w:numId w:val="6"/>
              </w:numPr>
              <w:ind w:left="342" w:hanging="342"/>
            </w:pPr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84FF0" w:rsidP="008A14FC">
            <w:r>
              <w:t>2</w:t>
            </w:r>
          </w:p>
        </w:tc>
        <w:tc>
          <w:tcPr>
            <w:tcW w:w="5483" w:type="dxa"/>
          </w:tcPr>
          <w:p w:rsidR="00804006" w:rsidRPr="00804006" w:rsidRDefault="00804006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>
              <w:rPr>
                <w:b/>
                <w:bCs/>
              </w:rPr>
              <w:t>Statistical Quality Control Tools</w:t>
            </w:r>
            <w:r w:rsidRPr="002B1908">
              <w:rPr>
                <w:b/>
                <w:bCs/>
              </w:rPr>
              <w:t xml:space="preserve"> </w:t>
            </w:r>
          </w:p>
          <w:p w:rsidR="009E77F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  <w:rPr>
                <w:sz w:val="22"/>
              </w:rPr>
            </w:pPr>
            <w:r w:rsidRPr="00642269">
              <w:rPr>
                <w:sz w:val="22"/>
              </w:rPr>
              <w:t>Statistical Thinking</w:t>
            </w:r>
          </w:p>
          <w:p w:rsidR="0080400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  <w:rPr>
                <w:sz w:val="22"/>
              </w:rPr>
            </w:pPr>
            <w:r w:rsidRPr="00642269">
              <w:rPr>
                <w:sz w:val="22"/>
              </w:rPr>
              <w:t>Process variability</w:t>
            </w:r>
          </w:p>
          <w:p w:rsidR="0080400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  <w:rPr>
                <w:sz w:val="22"/>
              </w:rPr>
            </w:pPr>
            <w:r w:rsidRPr="00642269">
              <w:rPr>
                <w:sz w:val="22"/>
              </w:rPr>
              <w:t>Key Process Monitoring and Investigating Tools</w:t>
            </w:r>
          </w:p>
          <w:p w:rsidR="00506FFC" w:rsidRDefault="00506FFC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 xml:space="preserve">Pareto charts </w:t>
            </w:r>
          </w:p>
          <w:p w:rsidR="00506FFC" w:rsidRPr="00506FFC" w:rsidRDefault="00506FFC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 xml:space="preserve">Cause and effect diagrams </w:t>
            </w:r>
          </w:p>
          <w:p w:rsidR="00720C3E" w:rsidRDefault="00836541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  <w:tc>
          <w:tcPr>
            <w:tcW w:w="5408" w:type="dxa"/>
          </w:tcPr>
          <w:p w:rsidR="00970D98" w:rsidRPr="00970D98" w:rsidRDefault="00970D98" w:rsidP="008A14FC">
            <w:r>
              <w:t>….Continued from chapter 2</w:t>
            </w:r>
          </w:p>
          <w:p w:rsidR="00970D98" w:rsidRPr="00642269" w:rsidRDefault="009E77F6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>Histograms</w:t>
            </w:r>
          </w:p>
          <w:p w:rsidR="00970D98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 xml:space="preserve">Scatter diagrams </w:t>
            </w:r>
          </w:p>
          <w:p w:rsidR="00506FFC" w:rsidRPr="00506FFC" w:rsidRDefault="00506FFC" w:rsidP="008A14FC">
            <w:pPr>
              <w:pStyle w:val="ListParagraph"/>
              <w:numPr>
                <w:ilvl w:val="2"/>
                <w:numId w:val="8"/>
              </w:numPr>
              <w:rPr>
                <w:sz w:val="22"/>
              </w:rPr>
            </w:pPr>
            <w:r w:rsidRPr="00642269">
              <w:rPr>
                <w:bCs/>
                <w:sz w:val="22"/>
              </w:rPr>
              <w:t xml:space="preserve">Check sheets </w:t>
            </w:r>
          </w:p>
          <w:p w:rsidR="00970D98" w:rsidRPr="00642269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>Flow charts</w:t>
            </w:r>
          </w:p>
          <w:p w:rsidR="00804006" w:rsidRPr="00642269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  <w:sz w:val="22"/>
              </w:rPr>
            </w:pPr>
            <w:r w:rsidRPr="00642269">
              <w:rPr>
                <w:bCs/>
                <w:sz w:val="22"/>
              </w:rPr>
              <w:t>Control charts</w:t>
            </w:r>
          </w:p>
          <w:p w:rsidR="00720C3E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</w:pPr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84FF0" w:rsidP="008A14FC">
            <w:r>
              <w:t>3</w:t>
            </w:r>
          </w:p>
        </w:tc>
        <w:tc>
          <w:tcPr>
            <w:tcW w:w="5483" w:type="dxa"/>
          </w:tcPr>
          <w:p w:rsidR="00C84084" w:rsidRPr="00844D02" w:rsidRDefault="00C84084" w:rsidP="008A14FC">
            <w:pPr>
              <w:shd w:val="clear" w:color="auto" w:fill="FFFFFF"/>
              <w:autoSpaceDE w:val="0"/>
              <w:autoSpaceDN w:val="0"/>
              <w:adjustRightInd w:val="0"/>
              <w:ind w:left="162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844D02">
              <w:rPr>
                <w:sz w:val="22"/>
                <w:szCs w:val="22"/>
              </w:rPr>
              <w:t xml:space="preserve">utorial on chapter </w:t>
            </w:r>
            <w:r>
              <w:rPr>
                <w:sz w:val="22"/>
                <w:szCs w:val="22"/>
              </w:rPr>
              <w:t>2</w:t>
            </w:r>
          </w:p>
          <w:p w:rsidR="00C84084" w:rsidRPr="00844D02" w:rsidRDefault="00C84084" w:rsidP="008A14FC">
            <w:pPr>
              <w:shd w:val="clear" w:color="auto" w:fill="FFFFFF"/>
              <w:autoSpaceDE w:val="0"/>
              <w:autoSpaceDN w:val="0"/>
              <w:adjustRightInd w:val="0"/>
              <w:ind w:left="162" w:hanging="90"/>
              <w:rPr>
                <w:sz w:val="22"/>
                <w:szCs w:val="22"/>
              </w:rPr>
            </w:pPr>
            <w:r w:rsidRPr="00844D02">
              <w:rPr>
                <w:sz w:val="22"/>
                <w:szCs w:val="22"/>
              </w:rPr>
              <w:t>(examples, class works)</w:t>
            </w:r>
          </w:p>
          <w:p w:rsidR="00C84084" w:rsidRPr="00C84084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  <w:sz w:val="22"/>
                <w:szCs w:val="22"/>
              </w:rPr>
            </w:pPr>
            <w:r w:rsidRPr="00C84084">
              <w:rPr>
                <w:i/>
                <w:sz w:val="22"/>
                <w:szCs w:val="22"/>
              </w:rPr>
              <w:t>Mode of delivery: tutorial</w:t>
            </w:r>
          </w:p>
          <w:p w:rsidR="00720C3E" w:rsidRPr="00C84084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  <w:sz w:val="22"/>
                <w:szCs w:val="22"/>
              </w:rPr>
            </w:pPr>
            <w:r w:rsidRPr="00C84084">
              <w:rPr>
                <w:i/>
                <w:sz w:val="22"/>
                <w:szCs w:val="22"/>
              </w:rPr>
              <w:t xml:space="preserve">Remedial support: Individual consultation </w:t>
            </w:r>
          </w:p>
        </w:tc>
        <w:tc>
          <w:tcPr>
            <w:tcW w:w="5408" w:type="dxa"/>
          </w:tcPr>
          <w:p w:rsidR="00E84FF0" w:rsidRDefault="00E84FF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 w:rsidRPr="00E01920">
              <w:rPr>
                <w:i/>
                <w:sz w:val="22"/>
                <w:szCs w:val="22"/>
              </w:rPr>
              <w:t>First Quiz on chapter</w:t>
            </w:r>
            <w:r w:rsidR="00407DE9" w:rsidRPr="00E01920">
              <w:rPr>
                <w:i/>
                <w:sz w:val="22"/>
                <w:szCs w:val="22"/>
              </w:rPr>
              <w:t>s</w:t>
            </w:r>
            <w:r w:rsidRPr="00E01920">
              <w:rPr>
                <w:i/>
                <w:sz w:val="22"/>
                <w:szCs w:val="22"/>
              </w:rPr>
              <w:t xml:space="preserve"> 1 and 2</w:t>
            </w:r>
          </w:p>
          <w:p w:rsidR="00A42ECB" w:rsidRPr="00E01920" w:rsidRDefault="003001A2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Individual a</w:t>
            </w:r>
            <w:r w:rsidR="00A42ECB">
              <w:rPr>
                <w:i/>
                <w:sz w:val="22"/>
                <w:szCs w:val="22"/>
              </w:rPr>
              <w:t>ssignment on problem solving tools</w:t>
            </w:r>
          </w:p>
          <w:p w:rsidR="00720C3E" w:rsidRDefault="00720C3E" w:rsidP="008A14FC"/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405ABC" w:rsidP="008A14FC">
            <w:r>
              <w:t>4</w:t>
            </w:r>
          </w:p>
        </w:tc>
        <w:tc>
          <w:tcPr>
            <w:tcW w:w="5483" w:type="dxa"/>
          </w:tcPr>
          <w:p w:rsidR="00405ABC" w:rsidRPr="00405ABC" w:rsidRDefault="00405ABC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405ABC">
              <w:rPr>
                <w:b/>
                <w:bCs/>
              </w:rPr>
              <w:t xml:space="preserve">Statistical Process Control </w:t>
            </w:r>
          </w:p>
          <w:p w:rsidR="00405ABC" w:rsidRDefault="00405ABC" w:rsidP="008A14FC">
            <w:pPr>
              <w:pStyle w:val="ListParagraph"/>
              <w:numPr>
                <w:ilvl w:val="1"/>
                <w:numId w:val="8"/>
              </w:numPr>
            </w:pPr>
            <w:r>
              <w:t>Control Charts for Variables</w:t>
            </w:r>
            <w:r w:rsidR="00C028CB">
              <w:t xml:space="preserve"> (Part I)</w:t>
            </w:r>
          </w:p>
          <w:p w:rsidR="00C05385" w:rsidRDefault="00405ABC" w:rsidP="008A14FC">
            <w:pPr>
              <w:pStyle w:val="ListParagraph"/>
              <w:numPr>
                <w:ilvl w:val="2"/>
                <w:numId w:val="8"/>
              </w:numPr>
            </w:pPr>
            <w:r>
              <w:t>Types of Control Charts for Variables</w:t>
            </w:r>
          </w:p>
          <w:p w:rsidR="00405ABC" w:rsidRDefault="00405ABC" w:rsidP="008A14FC">
            <w:pPr>
              <w:pStyle w:val="ListParagraph"/>
              <w:numPr>
                <w:ilvl w:val="2"/>
                <w:numId w:val="8"/>
              </w:numPr>
            </w:pPr>
            <w:r>
              <w:t>Constructing Variable Control Charts</w:t>
            </w:r>
          </w:p>
          <w:p w:rsidR="00720C3E" w:rsidRDefault="003143BE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  <w:tc>
          <w:tcPr>
            <w:tcW w:w="5408" w:type="dxa"/>
          </w:tcPr>
          <w:p w:rsidR="00405ABC" w:rsidRDefault="00405ABC" w:rsidP="008A14FC">
            <w:r>
              <w:t>….Continued from chapter 3</w:t>
            </w:r>
            <w:r w:rsidR="00D155DB">
              <w:t xml:space="preserve"> part I</w:t>
            </w:r>
          </w:p>
          <w:p w:rsidR="005345E6" w:rsidRDefault="00405ABC" w:rsidP="008A14FC">
            <w:pPr>
              <w:pStyle w:val="ListParagraph"/>
              <w:numPr>
                <w:ilvl w:val="2"/>
                <w:numId w:val="8"/>
              </w:numPr>
            </w:pPr>
            <w:r w:rsidRPr="002B1908">
              <w:t>Interpreting Patterns</w:t>
            </w:r>
            <w:r>
              <w:t xml:space="preserve"> of Charts and evaluating the state of control</w:t>
            </w:r>
          </w:p>
          <w:p w:rsidR="00720C3E" w:rsidRPr="005345E6" w:rsidRDefault="005345E6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71E22" w:rsidP="008A14FC">
            <w:r>
              <w:lastRenderedPageBreak/>
              <w:t>5</w:t>
            </w:r>
          </w:p>
        </w:tc>
        <w:tc>
          <w:tcPr>
            <w:tcW w:w="5483" w:type="dxa"/>
          </w:tcPr>
          <w:p w:rsidR="00F56D0C" w:rsidRDefault="00F56D0C" w:rsidP="008A14FC">
            <w:r>
              <w:t>….Continued from chapter 3 part I</w:t>
            </w:r>
          </w:p>
          <w:p w:rsidR="00720C3E" w:rsidRDefault="00F56D0C" w:rsidP="008A14FC">
            <w:pPr>
              <w:pStyle w:val="ListParagraph"/>
              <w:numPr>
                <w:ilvl w:val="0"/>
                <w:numId w:val="13"/>
              </w:numPr>
            </w:pPr>
            <w:r>
              <w:t>Examples and Exercises on Control Charts for Variables</w:t>
            </w:r>
          </w:p>
          <w:p w:rsidR="003143BE" w:rsidRDefault="003143BE" w:rsidP="008A14FC">
            <w:r w:rsidRPr="00642269">
              <w:rPr>
                <w:i/>
                <w:sz w:val="22"/>
                <w:szCs w:val="22"/>
              </w:rPr>
              <w:t xml:space="preserve">Mode of delivery:  </w:t>
            </w:r>
            <w:r>
              <w:rPr>
                <w:i/>
                <w:sz w:val="22"/>
                <w:szCs w:val="22"/>
              </w:rPr>
              <w:t xml:space="preserve">Tutorial </w:t>
            </w:r>
          </w:p>
        </w:tc>
        <w:tc>
          <w:tcPr>
            <w:tcW w:w="5408" w:type="dxa"/>
          </w:tcPr>
          <w:p w:rsidR="00C05385" w:rsidRDefault="00C05385" w:rsidP="008A14FC">
            <w:pPr>
              <w:pStyle w:val="ListParagraph"/>
              <w:numPr>
                <w:ilvl w:val="1"/>
                <w:numId w:val="8"/>
              </w:numPr>
            </w:pPr>
            <w:r>
              <w:t>Control Charts for Attributes (Part II)</w:t>
            </w:r>
          </w:p>
          <w:p w:rsidR="00C05385" w:rsidRDefault="00C05385" w:rsidP="008A14FC">
            <w:pPr>
              <w:pStyle w:val="ListParagraph"/>
              <w:numPr>
                <w:ilvl w:val="2"/>
                <w:numId w:val="8"/>
              </w:numPr>
            </w:pPr>
            <w:r>
              <w:t>Types of Control Charts for Attributes</w:t>
            </w:r>
          </w:p>
          <w:p w:rsidR="00720C3E" w:rsidRDefault="00C05385" w:rsidP="008A14FC">
            <w:pPr>
              <w:pStyle w:val="ListParagraph"/>
              <w:numPr>
                <w:ilvl w:val="2"/>
                <w:numId w:val="8"/>
              </w:numPr>
            </w:pPr>
            <w:r>
              <w:t>Constructing Attribute Control Charts</w:t>
            </w:r>
          </w:p>
          <w:p w:rsidR="005345E6" w:rsidRDefault="005345E6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CA6BF8" w:rsidTr="00710AB8">
        <w:trPr>
          <w:trHeight w:val="136"/>
        </w:trPr>
        <w:tc>
          <w:tcPr>
            <w:tcW w:w="719" w:type="dxa"/>
          </w:tcPr>
          <w:p w:rsidR="00CA6BF8" w:rsidRDefault="00CA6BF8" w:rsidP="008A14FC">
            <w:r>
              <w:t>6</w:t>
            </w:r>
          </w:p>
        </w:tc>
        <w:tc>
          <w:tcPr>
            <w:tcW w:w="5483" w:type="dxa"/>
          </w:tcPr>
          <w:p w:rsidR="00CA6BF8" w:rsidRDefault="00CA6BF8" w:rsidP="008A14FC">
            <w:r>
              <w:t>….Continued from chapter 3 part II</w:t>
            </w:r>
          </w:p>
          <w:p w:rsidR="00CA6BF8" w:rsidRDefault="00CA6BF8" w:rsidP="008A14FC">
            <w:pPr>
              <w:pStyle w:val="ListParagraph"/>
              <w:numPr>
                <w:ilvl w:val="2"/>
                <w:numId w:val="8"/>
              </w:numPr>
            </w:pPr>
            <w:r w:rsidRPr="002B1908">
              <w:t>Interpreting Patterns</w:t>
            </w:r>
            <w:r>
              <w:t xml:space="preserve"> of Charts and evaluating the state of control</w:t>
            </w:r>
          </w:p>
          <w:p w:rsidR="00D35005" w:rsidRDefault="00D35005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  <w:tc>
          <w:tcPr>
            <w:tcW w:w="5408" w:type="dxa"/>
          </w:tcPr>
          <w:p w:rsidR="00CA6BF8" w:rsidRDefault="00CA6BF8" w:rsidP="008A14FC">
            <w:r>
              <w:t>….Continued from chapter 3 part II</w:t>
            </w:r>
          </w:p>
          <w:p w:rsidR="00CA6BF8" w:rsidRDefault="00CA6BF8" w:rsidP="008A14FC">
            <w:pPr>
              <w:pStyle w:val="ListParagraph"/>
              <w:numPr>
                <w:ilvl w:val="0"/>
                <w:numId w:val="13"/>
              </w:numPr>
            </w:pPr>
            <w:r>
              <w:t>Examples and Exercises on Control Charts for Attributes</w:t>
            </w:r>
          </w:p>
          <w:p w:rsidR="007974A1" w:rsidRDefault="007974A1" w:rsidP="008A14FC">
            <w:r w:rsidRPr="00642269">
              <w:rPr>
                <w:i/>
                <w:sz w:val="22"/>
                <w:szCs w:val="22"/>
              </w:rPr>
              <w:t xml:space="preserve">Mode of delivery:  </w:t>
            </w:r>
            <w:r>
              <w:rPr>
                <w:i/>
                <w:sz w:val="22"/>
                <w:szCs w:val="22"/>
              </w:rPr>
              <w:t>Tutorial</w:t>
            </w:r>
          </w:p>
        </w:tc>
      </w:tr>
      <w:tr w:rsidR="00784C75" w:rsidTr="00710AB8">
        <w:trPr>
          <w:trHeight w:val="136"/>
        </w:trPr>
        <w:tc>
          <w:tcPr>
            <w:tcW w:w="719" w:type="dxa"/>
          </w:tcPr>
          <w:p w:rsidR="00784C75" w:rsidRDefault="00784C75" w:rsidP="008A14FC">
            <w:r>
              <w:t>7</w:t>
            </w:r>
          </w:p>
        </w:tc>
        <w:tc>
          <w:tcPr>
            <w:tcW w:w="5483" w:type="dxa"/>
          </w:tcPr>
          <w:p w:rsidR="00784C75" w:rsidRDefault="00784C75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Second</w:t>
            </w:r>
            <w:r w:rsidRPr="00E84FF0">
              <w:rPr>
                <w:i/>
                <w:sz w:val="22"/>
                <w:szCs w:val="22"/>
              </w:rPr>
              <w:t xml:space="preserve"> Quiz on chapter </w:t>
            </w:r>
            <w:r>
              <w:rPr>
                <w:i/>
                <w:sz w:val="22"/>
                <w:szCs w:val="22"/>
              </w:rPr>
              <w:t xml:space="preserve">3 </w:t>
            </w:r>
          </w:p>
          <w:p w:rsidR="00E01920" w:rsidRDefault="00E0192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Project work on application of quality control tools </w:t>
            </w:r>
          </w:p>
          <w:p w:rsidR="003001A2" w:rsidRPr="00F96269" w:rsidRDefault="003001A2" w:rsidP="008A14FC">
            <w:pPr>
              <w:rPr>
                <w:i/>
                <w:sz w:val="22"/>
                <w:szCs w:val="22"/>
              </w:rPr>
            </w:pPr>
            <w:r w:rsidRPr="00F96269">
              <w:rPr>
                <w:i/>
                <w:sz w:val="22"/>
                <w:szCs w:val="22"/>
              </w:rPr>
              <w:t xml:space="preserve">(the project work </w:t>
            </w:r>
            <w:r w:rsidR="00F96269">
              <w:rPr>
                <w:i/>
                <w:sz w:val="22"/>
                <w:szCs w:val="22"/>
              </w:rPr>
              <w:t xml:space="preserve">takes </w:t>
            </w:r>
            <w:r w:rsidR="00DF7E2C">
              <w:rPr>
                <w:i/>
                <w:sz w:val="22"/>
                <w:szCs w:val="22"/>
              </w:rPr>
              <w:t>6</w:t>
            </w:r>
            <w:r w:rsidR="00F96269">
              <w:rPr>
                <w:i/>
                <w:sz w:val="22"/>
                <w:szCs w:val="22"/>
              </w:rPr>
              <w:t xml:space="preserve"> weeks and </w:t>
            </w:r>
            <w:r w:rsidRPr="00F96269">
              <w:rPr>
                <w:i/>
                <w:sz w:val="22"/>
                <w:szCs w:val="22"/>
              </w:rPr>
              <w:t xml:space="preserve">need to be done </w:t>
            </w:r>
            <w:r w:rsidR="00F96269">
              <w:rPr>
                <w:i/>
                <w:sz w:val="22"/>
                <w:szCs w:val="22"/>
              </w:rPr>
              <w:t>on</w:t>
            </w:r>
            <w:r w:rsidR="00F96269" w:rsidRPr="00F96269">
              <w:rPr>
                <w:i/>
                <w:sz w:val="22"/>
                <w:szCs w:val="22"/>
              </w:rPr>
              <w:t xml:space="preserve"> selected case companies</w:t>
            </w:r>
            <w:r w:rsidR="00F96269">
              <w:rPr>
                <w:i/>
                <w:sz w:val="22"/>
                <w:szCs w:val="22"/>
              </w:rPr>
              <w:t xml:space="preserve"> by network groups</w:t>
            </w:r>
            <w:r w:rsidRPr="00F96269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408" w:type="dxa"/>
          </w:tcPr>
          <w:p w:rsidR="00784C75" w:rsidRDefault="00DF55CF" w:rsidP="008A14FC">
            <w:r>
              <w:t xml:space="preserve">Feedback for Quizzes </w:t>
            </w:r>
            <w:r w:rsidR="00844AA9">
              <w:t>1 and 2</w:t>
            </w:r>
          </w:p>
          <w:p w:rsidR="00DF55CF" w:rsidRDefault="00DF55CF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  <w:sz w:val="22"/>
                <w:szCs w:val="22"/>
              </w:rPr>
            </w:pPr>
            <w:r w:rsidRPr="00C84084">
              <w:rPr>
                <w:i/>
                <w:sz w:val="22"/>
                <w:szCs w:val="22"/>
              </w:rPr>
              <w:t>Mode of delivery: tutorial</w:t>
            </w:r>
          </w:p>
          <w:p w:rsidR="00DF55CF" w:rsidRPr="00DF55CF" w:rsidRDefault="00DF55CF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  <w:sz w:val="22"/>
                <w:szCs w:val="22"/>
              </w:rPr>
            </w:pPr>
            <w:r w:rsidRPr="00DF55CF">
              <w:rPr>
                <w:i/>
                <w:sz w:val="22"/>
                <w:szCs w:val="22"/>
              </w:rPr>
              <w:t>Remedial support: Individual consultation</w:t>
            </w:r>
          </w:p>
        </w:tc>
      </w:tr>
      <w:tr w:rsidR="00784C75" w:rsidTr="00710AB8">
        <w:trPr>
          <w:trHeight w:val="136"/>
        </w:trPr>
        <w:tc>
          <w:tcPr>
            <w:tcW w:w="719" w:type="dxa"/>
          </w:tcPr>
          <w:p w:rsidR="00784C75" w:rsidRDefault="00784C75" w:rsidP="008A14FC">
            <w:r>
              <w:t>8</w:t>
            </w:r>
          </w:p>
        </w:tc>
        <w:tc>
          <w:tcPr>
            <w:tcW w:w="5483" w:type="dxa"/>
          </w:tcPr>
          <w:p w:rsidR="00851C4D" w:rsidRPr="00851C4D" w:rsidRDefault="00851C4D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2B1908">
              <w:rPr>
                <w:b/>
                <w:bCs/>
              </w:rPr>
              <w:t>Process Capability</w:t>
            </w:r>
          </w:p>
          <w:p w:rsidR="00851C4D" w:rsidRPr="002B1908" w:rsidRDefault="00851C4D" w:rsidP="008A14FC">
            <w:pPr>
              <w:pStyle w:val="ListParagraph"/>
              <w:numPr>
                <w:ilvl w:val="1"/>
                <w:numId w:val="8"/>
              </w:numPr>
            </w:pPr>
            <w:r w:rsidRPr="002B1908">
              <w:t>The Concept of Process Capability</w:t>
            </w:r>
          </w:p>
          <w:p w:rsidR="00851C4D" w:rsidRDefault="00851C4D" w:rsidP="008A14FC">
            <w:pPr>
              <w:numPr>
                <w:ilvl w:val="2"/>
                <w:numId w:val="8"/>
              </w:numPr>
            </w:pPr>
            <w:r w:rsidRPr="002B1908">
              <w:t xml:space="preserve">Variation and Specifications </w:t>
            </w:r>
          </w:p>
          <w:p w:rsidR="00851C4D" w:rsidRPr="002B1908" w:rsidRDefault="00851C4D" w:rsidP="008A14FC">
            <w:pPr>
              <w:numPr>
                <w:ilvl w:val="2"/>
                <w:numId w:val="8"/>
              </w:numPr>
            </w:pPr>
            <w:r w:rsidRPr="002B1908">
              <w:t xml:space="preserve">Capability and Control </w:t>
            </w:r>
          </w:p>
          <w:p w:rsidR="00784C75" w:rsidRDefault="00851C4D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  <w:tc>
          <w:tcPr>
            <w:tcW w:w="5408" w:type="dxa"/>
          </w:tcPr>
          <w:p w:rsidR="00851C4D" w:rsidRDefault="00851C4D" w:rsidP="008A14FC">
            <w:r>
              <w:t>….Continued from chapter 4</w:t>
            </w:r>
          </w:p>
          <w:p w:rsidR="00851C4D" w:rsidRPr="002B1908" w:rsidRDefault="00851C4D" w:rsidP="008A14FC">
            <w:pPr>
              <w:numPr>
                <w:ilvl w:val="1"/>
                <w:numId w:val="8"/>
              </w:numPr>
            </w:pPr>
            <w:r w:rsidRPr="002B1908">
              <w:t>Measuring Process Capability</w:t>
            </w:r>
          </w:p>
          <w:p w:rsidR="00851C4D" w:rsidRDefault="00851C4D" w:rsidP="008A14FC">
            <w:pPr>
              <w:numPr>
                <w:ilvl w:val="1"/>
                <w:numId w:val="8"/>
              </w:numPr>
            </w:pPr>
            <w:r w:rsidRPr="002B1908">
              <w:t>Process Capability Indi</w:t>
            </w:r>
            <w:r>
              <w:t>ces</w:t>
            </w:r>
          </w:p>
          <w:p w:rsidR="00851C4D" w:rsidRPr="002B1908" w:rsidRDefault="00851C4D" w:rsidP="008A14FC">
            <w:pPr>
              <w:numPr>
                <w:ilvl w:val="1"/>
                <w:numId w:val="8"/>
              </w:numPr>
            </w:pPr>
            <w:r>
              <w:t xml:space="preserve">Interpreting Capability Indices </w:t>
            </w:r>
          </w:p>
          <w:p w:rsidR="00784C75" w:rsidRDefault="00A026B7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9</w:t>
            </w:r>
          </w:p>
        </w:tc>
        <w:tc>
          <w:tcPr>
            <w:tcW w:w="5483" w:type="dxa"/>
          </w:tcPr>
          <w:p w:rsidR="000D5390" w:rsidRDefault="000D5390" w:rsidP="008A14FC">
            <w:r>
              <w:t>….Continued from chapter 4</w:t>
            </w:r>
          </w:p>
          <w:p w:rsidR="000D5390" w:rsidRDefault="000D5390" w:rsidP="008A14FC">
            <w:pPr>
              <w:pStyle w:val="ListParagraph"/>
              <w:numPr>
                <w:ilvl w:val="0"/>
                <w:numId w:val="13"/>
              </w:numPr>
            </w:pPr>
            <w:r>
              <w:t>Examples and Exercises on process capability</w:t>
            </w:r>
          </w:p>
          <w:p w:rsidR="000D5390" w:rsidRDefault="000D5390" w:rsidP="008A14FC">
            <w:r w:rsidRPr="00642269">
              <w:rPr>
                <w:i/>
                <w:sz w:val="22"/>
                <w:szCs w:val="22"/>
              </w:rPr>
              <w:t xml:space="preserve">Mode of delivery:  </w:t>
            </w:r>
            <w:r>
              <w:rPr>
                <w:i/>
                <w:sz w:val="22"/>
                <w:szCs w:val="22"/>
              </w:rPr>
              <w:t>Tutorial</w:t>
            </w:r>
          </w:p>
        </w:tc>
        <w:tc>
          <w:tcPr>
            <w:tcW w:w="5408" w:type="dxa"/>
          </w:tcPr>
          <w:p w:rsidR="000D5390" w:rsidRDefault="000D539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Third </w:t>
            </w:r>
            <w:r w:rsidRPr="00E84FF0">
              <w:rPr>
                <w:i/>
                <w:sz w:val="22"/>
                <w:szCs w:val="22"/>
              </w:rPr>
              <w:t xml:space="preserve">Quiz on chapter </w:t>
            </w:r>
            <w:r>
              <w:rPr>
                <w:i/>
                <w:sz w:val="22"/>
                <w:szCs w:val="22"/>
              </w:rPr>
              <w:t>4</w:t>
            </w:r>
          </w:p>
          <w:p w:rsidR="00BC692C" w:rsidRPr="00784C75" w:rsidRDefault="00BC692C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Assignment on process capability 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10</w:t>
            </w:r>
          </w:p>
        </w:tc>
        <w:tc>
          <w:tcPr>
            <w:tcW w:w="5483" w:type="dxa"/>
          </w:tcPr>
          <w:p w:rsidR="00EF58D6" w:rsidRPr="00C62711" w:rsidRDefault="00EF58D6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23021B">
              <w:rPr>
                <w:b/>
                <w:bCs/>
              </w:rPr>
              <w:t>Acceptance Sampling</w:t>
            </w:r>
            <w:r w:rsidRPr="00C62711">
              <w:rPr>
                <w:b/>
                <w:bCs/>
              </w:rPr>
              <w:t xml:space="preserve"> </w:t>
            </w:r>
          </w:p>
          <w:p w:rsidR="00EF58D6" w:rsidRDefault="00107005" w:rsidP="008A14FC">
            <w:pPr>
              <w:pStyle w:val="ListParagraph"/>
              <w:numPr>
                <w:ilvl w:val="1"/>
                <w:numId w:val="8"/>
              </w:numPr>
            </w:pPr>
            <w:r>
              <w:t xml:space="preserve">Introduction to Lot </w:t>
            </w:r>
            <w:r w:rsidR="00EF58D6">
              <w:t xml:space="preserve">Acceptance Sampling plans </w:t>
            </w:r>
          </w:p>
          <w:p w:rsidR="00107005" w:rsidRDefault="00107005" w:rsidP="008A14FC">
            <w:pPr>
              <w:pStyle w:val="ListParagraph"/>
              <w:numPr>
                <w:ilvl w:val="1"/>
                <w:numId w:val="8"/>
              </w:numPr>
            </w:pPr>
            <w:r>
              <w:t>Types of Lot Acceptance Sampling plans</w:t>
            </w:r>
          </w:p>
          <w:p w:rsidR="00107005" w:rsidRDefault="00107005" w:rsidP="008A14FC">
            <w:pPr>
              <w:numPr>
                <w:ilvl w:val="1"/>
                <w:numId w:val="8"/>
              </w:numPr>
            </w:pPr>
            <w:r>
              <w:t>Designing Lot Acceptance Sampling plans</w:t>
            </w:r>
          </w:p>
          <w:p w:rsidR="00313CB1" w:rsidRDefault="00313CB1" w:rsidP="008A14FC">
            <w:pPr>
              <w:ind w:left="720"/>
            </w:pPr>
          </w:p>
          <w:p w:rsidR="000D5390" w:rsidRDefault="00107005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  <w:tc>
          <w:tcPr>
            <w:tcW w:w="5408" w:type="dxa"/>
          </w:tcPr>
          <w:p w:rsidR="00107005" w:rsidRDefault="00107005" w:rsidP="008A14FC">
            <w:r>
              <w:t>….Continued from chapter 4</w:t>
            </w:r>
          </w:p>
          <w:p w:rsidR="008C292C" w:rsidRPr="00107005" w:rsidRDefault="008C292C" w:rsidP="008A14FC">
            <w:pPr>
              <w:numPr>
                <w:ilvl w:val="1"/>
                <w:numId w:val="8"/>
              </w:numPr>
            </w:pPr>
            <w:r>
              <w:t>Evaluating Lot Acceptance Sampling plans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Operating characteristics (OC) Curves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Acceptable Quality Level (AQL)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 xml:space="preserve">Lot Tolerance Percent Defective (LTPD) </w:t>
            </w:r>
          </w:p>
          <w:p w:rsidR="008C292C" w:rsidRP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Average Outgoing Quality (AOQ)</w:t>
            </w:r>
          </w:p>
          <w:p w:rsidR="000D5390" w:rsidRDefault="00107005" w:rsidP="008A14FC">
            <w:r w:rsidRPr="00642269">
              <w:rPr>
                <w:i/>
                <w:sz w:val="22"/>
                <w:szCs w:val="22"/>
              </w:rPr>
              <w:t>Mode of delivery:  Lecture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11</w:t>
            </w:r>
          </w:p>
        </w:tc>
        <w:tc>
          <w:tcPr>
            <w:tcW w:w="5483" w:type="dxa"/>
          </w:tcPr>
          <w:p w:rsidR="000D5390" w:rsidRDefault="00416EB8" w:rsidP="008A14FC">
            <w:r>
              <w:t>Examples and Exercises on Acceptance Sampling</w:t>
            </w:r>
          </w:p>
          <w:p w:rsidR="00416EB8" w:rsidRDefault="00416EB8" w:rsidP="008A14FC">
            <w:r w:rsidRPr="00642269">
              <w:rPr>
                <w:i/>
                <w:sz w:val="22"/>
                <w:szCs w:val="22"/>
              </w:rPr>
              <w:t xml:space="preserve">Mode of delivery:  </w:t>
            </w:r>
            <w:r>
              <w:rPr>
                <w:i/>
                <w:sz w:val="22"/>
                <w:szCs w:val="22"/>
              </w:rPr>
              <w:t>Tutorial</w:t>
            </w:r>
          </w:p>
        </w:tc>
        <w:tc>
          <w:tcPr>
            <w:tcW w:w="5408" w:type="dxa"/>
          </w:tcPr>
          <w:p w:rsidR="00807C63" w:rsidRDefault="00807C63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Fourth Quiz on chapter 5</w:t>
            </w:r>
          </w:p>
          <w:p w:rsidR="000D5390" w:rsidRDefault="000D5390" w:rsidP="008A14FC"/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12</w:t>
            </w:r>
          </w:p>
        </w:tc>
        <w:tc>
          <w:tcPr>
            <w:tcW w:w="5483" w:type="dxa"/>
          </w:tcPr>
          <w:p w:rsidR="008420A2" w:rsidRDefault="008420A2" w:rsidP="008A14FC">
            <w:r>
              <w:t xml:space="preserve">Progress report of project work </w:t>
            </w:r>
          </w:p>
        </w:tc>
        <w:tc>
          <w:tcPr>
            <w:tcW w:w="5408" w:type="dxa"/>
          </w:tcPr>
          <w:p w:rsidR="008420A2" w:rsidRDefault="008420A2" w:rsidP="008A14FC">
            <w:r>
              <w:t>Feedback for Quizzes 3 and 4</w:t>
            </w:r>
          </w:p>
          <w:p w:rsidR="008420A2" w:rsidRDefault="008420A2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  <w:sz w:val="22"/>
                <w:szCs w:val="22"/>
              </w:rPr>
            </w:pPr>
            <w:r w:rsidRPr="00C84084">
              <w:rPr>
                <w:i/>
                <w:sz w:val="22"/>
                <w:szCs w:val="22"/>
              </w:rPr>
              <w:t>Mode of delivery: tutorial</w:t>
            </w:r>
          </w:p>
          <w:p w:rsidR="008420A2" w:rsidRDefault="008420A2" w:rsidP="008A14FC">
            <w:r w:rsidRPr="00DF55CF">
              <w:rPr>
                <w:i/>
                <w:sz w:val="22"/>
                <w:szCs w:val="22"/>
              </w:rPr>
              <w:t>Remedial support: Individual consultation</w:t>
            </w:r>
          </w:p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13</w:t>
            </w:r>
          </w:p>
        </w:tc>
        <w:tc>
          <w:tcPr>
            <w:tcW w:w="5483" w:type="dxa"/>
          </w:tcPr>
          <w:p w:rsidR="008420A2" w:rsidRDefault="00B1581E" w:rsidP="008A14FC">
            <w:r>
              <w:t xml:space="preserve">Final </w:t>
            </w:r>
            <w:r w:rsidR="007A6FA0">
              <w:t xml:space="preserve">project </w:t>
            </w:r>
            <w:r>
              <w:t>report</w:t>
            </w:r>
          </w:p>
        </w:tc>
        <w:tc>
          <w:tcPr>
            <w:tcW w:w="5408" w:type="dxa"/>
          </w:tcPr>
          <w:p w:rsidR="008420A2" w:rsidRDefault="007A6FA0" w:rsidP="008A14FC">
            <w:r>
              <w:t xml:space="preserve">Final </w:t>
            </w:r>
            <w:r w:rsidR="00B1581E">
              <w:t>Project</w:t>
            </w:r>
            <w:r w:rsidR="008420A2">
              <w:t xml:space="preserve"> presentation </w:t>
            </w:r>
          </w:p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14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>Revision Week</w:t>
            </w:r>
          </w:p>
        </w:tc>
        <w:tc>
          <w:tcPr>
            <w:tcW w:w="5408" w:type="dxa"/>
          </w:tcPr>
          <w:p w:rsidR="008420A2" w:rsidRDefault="008420A2" w:rsidP="008A14FC"/>
        </w:tc>
      </w:tr>
      <w:tr w:rsidR="008420A2" w:rsidTr="00710AB8">
        <w:trPr>
          <w:trHeight w:val="269"/>
        </w:trPr>
        <w:tc>
          <w:tcPr>
            <w:tcW w:w="719" w:type="dxa"/>
          </w:tcPr>
          <w:p w:rsidR="008420A2" w:rsidRDefault="008420A2" w:rsidP="008A14FC">
            <w:r>
              <w:t>15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>Study Week</w:t>
            </w:r>
          </w:p>
        </w:tc>
        <w:tc>
          <w:tcPr>
            <w:tcW w:w="5408" w:type="dxa"/>
          </w:tcPr>
          <w:p w:rsidR="008420A2" w:rsidRDefault="008420A2" w:rsidP="008A14FC"/>
        </w:tc>
      </w:tr>
      <w:tr w:rsidR="008420A2" w:rsidTr="00710AB8">
        <w:trPr>
          <w:trHeight w:val="269"/>
        </w:trPr>
        <w:tc>
          <w:tcPr>
            <w:tcW w:w="719" w:type="dxa"/>
          </w:tcPr>
          <w:p w:rsidR="008420A2" w:rsidRDefault="008420A2" w:rsidP="008A14FC">
            <w:r>
              <w:t>16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 xml:space="preserve">Final Exam week </w:t>
            </w:r>
          </w:p>
        </w:tc>
        <w:tc>
          <w:tcPr>
            <w:tcW w:w="5408" w:type="dxa"/>
          </w:tcPr>
          <w:p w:rsidR="008420A2" w:rsidRDefault="008420A2" w:rsidP="008A14FC"/>
        </w:tc>
      </w:tr>
    </w:tbl>
    <w:p w:rsidR="005145D6" w:rsidRPr="005145D6" w:rsidRDefault="005145D6" w:rsidP="003E0E60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  <w:r>
        <w:rPr>
          <w:b/>
        </w:rPr>
        <w:t>Evaluation</w:t>
      </w:r>
    </w:p>
    <w:p w:rsidR="00EB4DC8" w:rsidRDefault="00EB4DC8" w:rsidP="00EB4DC8">
      <w:pPr>
        <w:shd w:val="clear" w:color="auto" w:fill="FFFFFF"/>
        <w:autoSpaceDE w:val="0"/>
        <w:autoSpaceDN w:val="0"/>
        <w:adjustRightInd w:val="0"/>
        <w:ind w:left="-180"/>
      </w:pPr>
      <w:r>
        <w:t>Quizzes and Tests………………</w:t>
      </w:r>
      <w:r w:rsidRPr="00A4190D">
        <w:t>………………………………………</w:t>
      </w:r>
      <w:r>
        <w:t>………………….25</w:t>
      </w:r>
      <w:r w:rsidRPr="00A4190D">
        <w:t>%</w:t>
      </w:r>
    </w:p>
    <w:p w:rsidR="005145D6" w:rsidRDefault="005145D6" w:rsidP="005145D6">
      <w:pPr>
        <w:shd w:val="clear" w:color="auto" w:fill="FFFFFF"/>
        <w:autoSpaceDE w:val="0"/>
        <w:autoSpaceDN w:val="0"/>
        <w:adjustRightInd w:val="0"/>
        <w:ind w:left="-180"/>
      </w:pPr>
      <w:r>
        <w:t>Assignment………………</w:t>
      </w:r>
      <w:r w:rsidRPr="00A4190D">
        <w:t>………………………………………</w:t>
      </w:r>
      <w:r>
        <w:t>…………………….…..</w:t>
      </w:r>
      <w:r w:rsidR="00EB4DC8">
        <w:t>10</w:t>
      </w:r>
      <w:r w:rsidRPr="00A4190D">
        <w:t>%</w:t>
      </w:r>
    </w:p>
    <w:p w:rsidR="00EB4DC8" w:rsidRPr="00A4190D" w:rsidRDefault="00EB4DC8" w:rsidP="005145D6">
      <w:pPr>
        <w:shd w:val="clear" w:color="auto" w:fill="FFFFFF"/>
        <w:autoSpaceDE w:val="0"/>
        <w:autoSpaceDN w:val="0"/>
        <w:adjustRightInd w:val="0"/>
        <w:ind w:left="-180"/>
      </w:pPr>
      <w:r>
        <w:t>Project work………………………………………………………………………………..15%</w:t>
      </w:r>
    </w:p>
    <w:p w:rsidR="005145D6" w:rsidRPr="00A4190D" w:rsidRDefault="005145D6" w:rsidP="005145D6">
      <w:pPr>
        <w:shd w:val="clear" w:color="auto" w:fill="FFFFFF"/>
        <w:autoSpaceDE w:val="0"/>
        <w:autoSpaceDN w:val="0"/>
        <w:adjustRightInd w:val="0"/>
        <w:ind w:left="-180"/>
      </w:pPr>
      <w:r w:rsidRPr="00A4190D">
        <w:t>Fi</w:t>
      </w:r>
      <w:r>
        <w:t>nal Exam……………………</w:t>
      </w:r>
      <w:r w:rsidRPr="00A4190D">
        <w:t>………………………………………</w:t>
      </w:r>
      <w:r>
        <w:t>…………………....</w:t>
      </w:r>
      <w:r w:rsidRPr="00A4190D">
        <w:t>50%</w:t>
      </w:r>
    </w:p>
    <w:p w:rsidR="002A4E6F" w:rsidRDefault="002A4E6F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</w:p>
    <w:p w:rsidR="002A4E6F" w:rsidRDefault="002A4E6F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</w:p>
    <w:p w:rsidR="002A4E6F" w:rsidRDefault="002A4E6F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</w:p>
    <w:p w:rsidR="002A4E6F" w:rsidRDefault="002A4E6F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</w:p>
    <w:p w:rsidR="001F7E71" w:rsidRPr="005145D6" w:rsidRDefault="001F7E71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  <w:r>
        <w:rPr>
          <w:b/>
        </w:rPr>
        <w:lastRenderedPageBreak/>
        <w:t xml:space="preserve">References </w:t>
      </w:r>
    </w:p>
    <w:p w:rsidR="001F7E71" w:rsidRPr="0032452C" w:rsidRDefault="001F7E71" w:rsidP="001F7E71">
      <w:pPr>
        <w:numPr>
          <w:ilvl w:val="0"/>
          <w:numId w:val="18"/>
        </w:numPr>
        <w:rPr>
          <w:color w:val="000000"/>
        </w:rPr>
      </w:pPr>
      <w:r w:rsidRPr="0032452C">
        <w:rPr>
          <w:color w:val="000000"/>
        </w:rPr>
        <w:t xml:space="preserve">Douglas C. Montgomery, Introduction to Statistical Quality Control, Sixth Edition. </w:t>
      </w:r>
    </w:p>
    <w:p w:rsidR="001F7E71" w:rsidRPr="0032452C" w:rsidRDefault="001F7E71" w:rsidP="001F7E71">
      <w:pPr>
        <w:numPr>
          <w:ilvl w:val="0"/>
          <w:numId w:val="18"/>
        </w:numPr>
        <w:rPr>
          <w:color w:val="000000"/>
        </w:rPr>
      </w:pPr>
      <w:proofErr w:type="spellStart"/>
      <w:r>
        <w:rPr>
          <w:color w:val="000000"/>
        </w:rPr>
        <w:t>Amitava</w:t>
      </w:r>
      <w:proofErr w:type="spellEnd"/>
      <w:r>
        <w:rPr>
          <w:color w:val="000000"/>
        </w:rPr>
        <w:t xml:space="preserve"> </w:t>
      </w:r>
      <w:proofErr w:type="spellStart"/>
      <w:r w:rsidRPr="0032452C">
        <w:rPr>
          <w:color w:val="000000"/>
        </w:rPr>
        <w:t>Mitra</w:t>
      </w:r>
      <w:proofErr w:type="spellEnd"/>
      <w:r w:rsidRPr="0032452C">
        <w:rPr>
          <w:color w:val="000000"/>
        </w:rPr>
        <w:t>, Fundamentals of Quality Control and Improvement, 2</w:t>
      </w:r>
      <w:r w:rsidRPr="0032452C">
        <w:rPr>
          <w:color w:val="000000"/>
          <w:vertAlign w:val="superscript"/>
        </w:rPr>
        <w:t>nd</w:t>
      </w:r>
      <w:r w:rsidRPr="0032452C">
        <w:rPr>
          <w:color w:val="000000"/>
        </w:rPr>
        <w:t xml:space="preserve"> Edition, Pearson Education</w:t>
      </w:r>
    </w:p>
    <w:p w:rsidR="001F7E71" w:rsidRDefault="001F7E71" w:rsidP="001F7E71">
      <w:pPr>
        <w:numPr>
          <w:ilvl w:val="0"/>
          <w:numId w:val="18"/>
        </w:numPr>
        <w:rPr>
          <w:color w:val="000000"/>
        </w:rPr>
      </w:pPr>
      <w:r w:rsidRPr="0032452C">
        <w:rPr>
          <w:color w:val="000000"/>
        </w:rPr>
        <w:t>John S. Oakland, Statistical Process Control, Fifth Edition.</w:t>
      </w:r>
    </w:p>
    <w:p w:rsidR="004C219F" w:rsidRDefault="001F7E71" w:rsidP="004C219F">
      <w:pPr>
        <w:numPr>
          <w:ilvl w:val="0"/>
          <w:numId w:val="18"/>
        </w:numPr>
        <w:rPr>
          <w:color w:val="000000"/>
        </w:rPr>
      </w:pPr>
      <w:r w:rsidRPr="001F7E71">
        <w:rPr>
          <w:color w:val="000000"/>
        </w:rPr>
        <w:t>Evans. Lindsay (2003). The Management and Control of Quality, 3</w:t>
      </w:r>
      <w:r w:rsidRPr="001F7E71">
        <w:rPr>
          <w:color w:val="000000"/>
          <w:vertAlign w:val="superscript"/>
        </w:rPr>
        <w:t>rd</w:t>
      </w:r>
      <w:r w:rsidRPr="001F7E71">
        <w:rPr>
          <w:color w:val="000000"/>
        </w:rPr>
        <w:t xml:space="preserve"> Edition.</w:t>
      </w:r>
    </w:p>
    <w:p w:rsidR="002A4E6F" w:rsidRDefault="002A4E6F" w:rsidP="00F8472D">
      <w:pPr>
        <w:spacing w:line="360" w:lineRule="auto"/>
        <w:rPr>
          <w:rFonts w:ascii="High Tower Text" w:hAnsi="High Tower Text"/>
          <w:b/>
        </w:rPr>
      </w:pPr>
    </w:p>
    <w:p w:rsidR="00F8472D" w:rsidRPr="00F8472D" w:rsidRDefault="00F8472D" w:rsidP="00F8472D">
      <w:pPr>
        <w:spacing w:line="360" w:lineRule="auto"/>
        <w:rPr>
          <w:rFonts w:ascii="High Tower Text" w:hAnsi="High Tower Text"/>
        </w:rPr>
      </w:pPr>
      <w:r>
        <w:rPr>
          <w:rFonts w:ascii="High Tower Text" w:hAnsi="High Tower Text"/>
          <w:b/>
        </w:rPr>
        <w:t>Prepared by Course instructor</w:t>
      </w:r>
      <w:r>
        <w:rPr>
          <w:rFonts w:ascii="High Tower Text" w:hAnsi="High Tower Text"/>
        </w:rPr>
        <w:t xml:space="preserve">:  </w:t>
      </w:r>
      <w:r w:rsidR="0019129B">
        <w:rPr>
          <w:rFonts w:ascii="High Tower Text" w:hAnsi="High Tower Text"/>
        </w:rPr>
        <w:t xml:space="preserve">     </w:t>
      </w:r>
      <w:r w:rsidRPr="00F8472D">
        <w:rPr>
          <w:rFonts w:ascii="High Tower Text" w:hAnsi="High Tower Text"/>
        </w:rPr>
        <w:t xml:space="preserve">  _______________________________        _________________________</w:t>
      </w:r>
    </w:p>
    <w:p w:rsidR="00F8472D" w:rsidRDefault="00F8472D" w:rsidP="00F8472D">
      <w:pPr>
        <w:spacing w:line="360" w:lineRule="auto"/>
        <w:rPr>
          <w:rFonts w:ascii="High Tower Text" w:hAnsi="High Tower Text"/>
        </w:rPr>
      </w:pP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 xml:space="preserve">        </w:t>
      </w:r>
      <w:r w:rsidR="0019129B">
        <w:rPr>
          <w:rFonts w:ascii="High Tower Text" w:hAnsi="High Tower Text"/>
        </w:rPr>
        <w:t xml:space="preserve">   </w:t>
      </w:r>
      <w:r w:rsidRPr="00F8472D">
        <w:rPr>
          <w:rFonts w:ascii="High Tower Text" w:hAnsi="High Tower Text"/>
        </w:rPr>
        <w:t xml:space="preserve">   Name</w:t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>Signature</w:t>
      </w:r>
    </w:p>
    <w:p w:rsidR="00F8472D" w:rsidRPr="00F8472D" w:rsidRDefault="00F8472D" w:rsidP="00F8472D">
      <w:pPr>
        <w:spacing w:line="360" w:lineRule="auto"/>
        <w:rPr>
          <w:rFonts w:ascii="High Tower Text" w:hAnsi="High Tower Text"/>
        </w:rPr>
      </w:pPr>
      <w:r>
        <w:rPr>
          <w:rFonts w:ascii="High Tower Text" w:hAnsi="High Tower Text"/>
          <w:b/>
        </w:rPr>
        <w:t xml:space="preserve">Approved by </w:t>
      </w:r>
      <w:r w:rsidRPr="00F8472D">
        <w:rPr>
          <w:rFonts w:ascii="High Tower Text" w:hAnsi="High Tower Text"/>
          <w:b/>
        </w:rPr>
        <w:t>Chair head</w:t>
      </w:r>
      <w:r w:rsidRPr="00F8472D">
        <w:rPr>
          <w:rFonts w:ascii="High Tower Text" w:hAnsi="High Tower Text"/>
        </w:rPr>
        <w:t xml:space="preserve">:  </w:t>
      </w:r>
      <w:r>
        <w:rPr>
          <w:rFonts w:ascii="High Tower Text" w:hAnsi="High Tower Text"/>
        </w:rPr>
        <w:t xml:space="preserve">           </w:t>
      </w:r>
      <w:r w:rsidR="0019129B">
        <w:rPr>
          <w:rFonts w:ascii="High Tower Text" w:hAnsi="High Tower Text"/>
        </w:rPr>
        <w:t xml:space="preserve">   </w:t>
      </w:r>
      <w:r w:rsidRPr="00F8472D">
        <w:rPr>
          <w:rFonts w:ascii="High Tower Text" w:hAnsi="High Tower Text"/>
        </w:rPr>
        <w:t xml:space="preserve">  _______________________________        _________________________</w:t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 xml:space="preserve">     </w:t>
      </w:r>
      <w:r w:rsidR="0019129B">
        <w:rPr>
          <w:rFonts w:ascii="High Tower Text" w:hAnsi="High Tower Text"/>
        </w:rPr>
        <w:t xml:space="preserve">          </w:t>
      </w:r>
      <w:r w:rsidRPr="00F8472D">
        <w:rPr>
          <w:rFonts w:ascii="High Tower Text" w:hAnsi="High Tower Text"/>
        </w:rPr>
        <w:t>Name</w:t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>Signature</w:t>
      </w:r>
      <w:bookmarkStart w:id="0" w:name="_GoBack"/>
      <w:bookmarkEnd w:id="0"/>
    </w:p>
    <w:p w:rsidR="00F8472D" w:rsidRPr="00F8472D" w:rsidRDefault="00F8472D" w:rsidP="00F8472D">
      <w:pPr>
        <w:spacing w:line="360" w:lineRule="auto"/>
        <w:rPr>
          <w:rFonts w:ascii="High Tower Text" w:hAnsi="High Tower Text"/>
        </w:rPr>
      </w:pPr>
      <w:r>
        <w:rPr>
          <w:rFonts w:ascii="High Tower Text" w:hAnsi="High Tower Text"/>
          <w:b/>
        </w:rPr>
        <w:t>Endorsed</w:t>
      </w:r>
      <w:r w:rsidRPr="00F8472D">
        <w:rPr>
          <w:rFonts w:ascii="High Tower Text" w:hAnsi="High Tower Text"/>
          <w:b/>
        </w:rPr>
        <w:t xml:space="preserve"> by </w:t>
      </w:r>
      <w:r w:rsidR="0019129B">
        <w:rPr>
          <w:rFonts w:ascii="High Tower Text" w:hAnsi="High Tower Text"/>
          <w:b/>
        </w:rPr>
        <w:t>Quality Assurance</w:t>
      </w:r>
      <w:r w:rsidRPr="00F8472D">
        <w:rPr>
          <w:rFonts w:ascii="High Tower Text" w:hAnsi="High Tower Text"/>
          <w:b/>
        </w:rPr>
        <w:t xml:space="preserve"> Head</w:t>
      </w:r>
      <w:r w:rsidR="0019129B">
        <w:rPr>
          <w:rFonts w:ascii="High Tower Text" w:hAnsi="High Tower Text"/>
        </w:rPr>
        <w:t>:</w:t>
      </w:r>
      <w:r w:rsidRPr="00F8472D">
        <w:rPr>
          <w:rFonts w:ascii="High Tower Text" w:hAnsi="High Tower Text"/>
        </w:rPr>
        <w:t xml:space="preserve"> _______</w:t>
      </w:r>
      <w:r w:rsidR="0019129B">
        <w:rPr>
          <w:rFonts w:ascii="High Tower Text" w:hAnsi="High Tower Text"/>
        </w:rPr>
        <w:t xml:space="preserve">________________________   </w:t>
      </w:r>
      <w:r w:rsidRPr="00F8472D">
        <w:rPr>
          <w:rFonts w:ascii="High Tower Text" w:hAnsi="High Tower Text"/>
        </w:rPr>
        <w:t>_________________________</w:t>
      </w:r>
    </w:p>
    <w:p w:rsidR="00F8472D" w:rsidRPr="00F8472D" w:rsidRDefault="00F8472D" w:rsidP="00F8472D">
      <w:pPr>
        <w:pStyle w:val="ListParagraph"/>
        <w:spacing w:line="360" w:lineRule="auto"/>
        <w:ind w:left="360"/>
        <w:rPr>
          <w:rFonts w:ascii="High Tower Text" w:hAnsi="High Tower Text"/>
        </w:rPr>
      </w:pP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 xml:space="preserve">          </w:t>
      </w:r>
      <w:r w:rsidR="0019129B">
        <w:rPr>
          <w:rFonts w:ascii="High Tower Text" w:hAnsi="High Tower Text"/>
        </w:rPr>
        <w:t xml:space="preserve">   </w:t>
      </w:r>
      <w:r w:rsidRPr="00F8472D">
        <w:rPr>
          <w:rFonts w:ascii="High Tower Text" w:hAnsi="High Tower Text"/>
        </w:rPr>
        <w:t xml:space="preserve"> Name </w:t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</w:r>
      <w:r w:rsidRPr="00F8472D">
        <w:rPr>
          <w:rFonts w:ascii="High Tower Text" w:hAnsi="High Tower Text"/>
        </w:rPr>
        <w:tab/>
        <w:t xml:space="preserve">            Signature</w:t>
      </w:r>
    </w:p>
    <w:p w:rsidR="00731BB9" w:rsidRPr="004C219F" w:rsidRDefault="00731BB9" w:rsidP="00731BB9">
      <w:pPr>
        <w:rPr>
          <w:color w:val="000000"/>
        </w:rPr>
      </w:pPr>
    </w:p>
    <w:sectPr w:rsidR="00731BB9" w:rsidRPr="004C219F" w:rsidSect="00CD42FF">
      <w:pgSz w:w="12240" w:h="15840"/>
      <w:pgMar w:top="1440" w:right="1440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5D6"/>
    <w:multiLevelType w:val="multilevel"/>
    <w:tmpl w:val="E9A6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3F45"/>
    <w:multiLevelType w:val="hybridMultilevel"/>
    <w:tmpl w:val="EDD83CE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0A1E05"/>
    <w:multiLevelType w:val="hybridMultilevel"/>
    <w:tmpl w:val="A27E3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5412E"/>
    <w:multiLevelType w:val="hybridMultilevel"/>
    <w:tmpl w:val="8A94D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757C7"/>
    <w:multiLevelType w:val="hybridMultilevel"/>
    <w:tmpl w:val="55D665D4"/>
    <w:lvl w:ilvl="0" w:tplc="19123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AD3743"/>
    <w:multiLevelType w:val="multilevel"/>
    <w:tmpl w:val="46E41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47661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7">
    <w:nsid w:val="3F431C4A"/>
    <w:multiLevelType w:val="multilevel"/>
    <w:tmpl w:val="46E41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0E97DF6"/>
    <w:multiLevelType w:val="hybridMultilevel"/>
    <w:tmpl w:val="464C57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C672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0">
    <w:nsid w:val="47C0509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1">
    <w:nsid w:val="496D151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>
    <w:nsid w:val="497F58F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>
    <w:nsid w:val="4FBE6874"/>
    <w:multiLevelType w:val="hybridMultilevel"/>
    <w:tmpl w:val="55D665D4"/>
    <w:lvl w:ilvl="0" w:tplc="19123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420C56"/>
    <w:multiLevelType w:val="hybridMultilevel"/>
    <w:tmpl w:val="BF7EF0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438D4"/>
    <w:multiLevelType w:val="hybridMultilevel"/>
    <w:tmpl w:val="96C81A56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>
    <w:nsid w:val="6A5754CD"/>
    <w:multiLevelType w:val="hybridMultilevel"/>
    <w:tmpl w:val="F9582876"/>
    <w:lvl w:ilvl="0" w:tplc="0409000D">
      <w:start w:val="1"/>
      <w:numFmt w:val="bullet"/>
      <w:lvlText w:val="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>
    <w:nsid w:val="6E41042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6"/>
  </w:num>
  <w:num w:numId="5">
    <w:abstractNumId w:val="8"/>
  </w:num>
  <w:num w:numId="6">
    <w:abstractNumId w:val="14"/>
  </w:num>
  <w:num w:numId="7">
    <w:abstractNumId w:val="17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5"/>
  </w:num>
  <w:num w:numId="13">
    <w:abstractNumId w:val="3"/>
  </w:num>
  <w:num w:numId="14">
    <w:abstractNumId w:val="11"/>
  </w:num>
  <w:num w:numId="15">
    <w:abstractNumId w:val="15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25"/>
    <w:rsid w:val="00000E4B"/>
    <w:rsid w:val="00015BE1"/>
    <w:rsid w:val="000279CE"/>
    <w:rsid w:val="00086C77"/>
    <w:rsid w:val="000A751A"/>
    <w:rsid w:val="000D5390"/>
    <w:rsid w:val="000F0176"/>
    <w:rsid w:val="00107005"/>
    <w:rsid w:val="001130C1"/>
    <w:rsid w:val="00145E4F"/>
    <w:rsid w:val="0019129B"/>
    <w:rsid w:val="00191CE5"/>
    <w:rsid w:val="001A21B4"/>
    <w:rsid w:val="001D6815"/>
    <w:rsid w:val="001F1793"/>
    <w:rsid w:val="001F7E71"/>
    <w:rsid w:val="002313D8"/>
    <w:rsid w:val="002A4E6F"/>
    <w:rsid w:val="003001A2"/>
    <w:rsid w:val="00313CB1"/>
    <w:rsid w:val="003143BE"/>
    <w:rsid w:val="00322C40"/>
    <w:rsid w:val="00331A79"/>
    <w:rsid w:val="003E0E60"/>
    <w:rsid w:val="00405ABC"/>
    <w:rsid w:val="00407DE9"/>
    <w:rsid w:val="00416EB8"/>
    <w:rsid w:val="004B1EB3"/>
    <w:rsid w:val="004C219F"/>
    <w:rsid w:val="00506FFC"/>
    <w:rsid w:val="005145D6"/>
    <w:rsid w:val="005175E6"/>
    <w:rsid w:val="005345E6"/>
    <w:rsid w:val="00540167"/>
    <w:rsid w:val="00572377"/>
    <w:rsid w:val="005C7A1C"/>
    <w:rsid w:val="005F0378"/>
    <w:rsid w:val="0063335E"/>
    <w:rsid w:val="00642269"/>
    <w:rsid w:val="00672C09"/>
    <w:rsid w:val="006C392D"/>
    <w:rsid w:val="006E27D6"/>
    <w:rsid w:val="006E5F90"/>
    <w:rsid w:val="00710AB8"/>
    <w:rsid w:val="00720C3E"/>
    <w:rsid w:val="00731BB9"/>
    <w:rsid w:val="00784C75"/>
    <w:rsid w:val="007974A1"/>
    <w:rsid w:val="007A6FA0"/>
    <w:rsid w:val="007C68DD"/>
    <w:rsid w:val="007F18CA"/>
    <w:rsid w:val="00804006"/>
    <w:rsid w:val="00807C63"/>
    <w:rsid w:val="00836541"/>
    <w:rsid w:val="00836A41"/>
    <w:rsid w:val="008420A2"/>
    <w:rsid w:val="00844AA9"/>
    <w:rsid w:val="00851C4D"/>
    <w:rsid w:val="00884B25"/>
    <w:rsid w:val="008A14FC"/>
    <w:rsid w:val="008B668F"/>
    <w:rsid w:val="008C292C"/>
    <w:rsid w:val="008D3F18"/>
    <w:rsid w:val="00931437"/>
    <w:rsid w:val="00970D98"/>
    <w:rsid w:val="009857A9"/>
    <w:rsid w:val="009A6D27"/>
    <w:rsid w:val="009B74A7"/>
    <w:rsid w:val="009E77F6"/>
    <w:rsid w:val="009E7DA0"/>
    <w:rsid w:val="009F7B5E"/>
    <w:rsid w:val="00A026B7"/>
    <w:rsid w:val="00A42ECB"/>
    <w:rsid w:val="00A94AFE"/>
    <w:rsid w:val="00B03941"/>
    <w:rsid w:val="00B1581E"/>
    <w:rsid w:val="00B220FA"/>
    <w:rsid w:val="00B62781"/>
    <w:rsid w:val="00B959D9"/>
    <w:rsid w:val="00BC692C"/>
    <w:rsid w:val="00BE7435"/>
    <w:rsid w:val="00BF232C"/>
    <w:rsid w:val="00C028CB"/>
    <w:rsid w:val="00C05385"/>
    <w:rsid w:val="00C2659A"/>
    <w:rsid w:val="00C62711"/>
    <w:rsid w:val="00C82A90"/>
    <w:rsid w:val="00C84084"/>
    <w:rsid w:val="00CA6BF8"/>
    <w:rsid w:val="00CD42FF"/>
    <w:rsid w:val="00D118D1"/>
    <w:rsid w:val="00D155DB"/>
    <w:rsid w:val="00D22873"/>
    <w:rsid w:val="00D26E39"/>
    <w:rsid w:val="00D35005"/>
    <w:rsid w:val="00DF55CF"/>
    <w:rsid w:val="00DF5D0F"/>
    <w:rsid w:val="00DF7E2C"/>
    <w:rsid w:val="00E01920"/>
    <w:rsid w:val="00E71E22"/>
    <w:rsid w:val="00E80174"/>
    <w:rsid w:val="00E84FF0"/>
    <w:rsid w:val="00EA68CC"/>
    <w:rsid w:val="00EB4DC8"/>
    <w:rsid w:val="00EF58D6"/>
    <w:rsid w:val="00F54925"/>
    <w:rsid w:val="00F56D0C"/>
    <w:rsid w:val="00F8472D"/>
    <w:rsid w:val="00F9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Goytom Desta</cp:lastModifiedBy>
  <cp:revision>3</cp:revision>
  <dcterms:created xsi:type="dcterms:W3CDTF">2017-10-03T15:34:00Z</dcterms:created>
  <dcterms:modified xsi:type="dcterms:W3CDTF">2017-10-03T15:35:00Z</dcterms:modified>
</cp:coreProperties>
</file>