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35A8" w:rsidRPr="00731C5F" w:rsidRDefault="005B35A8" w:rsidP="005B35A8">
      <w:pPr>
        <w:autoSpaceDE w:val="0"/>
        <w:autoSpaceDN w:val="0"/>
        <w:adjustRightInd w:val="0"/>
        <w:rPr>
          <w:rFonts w:asciiTheme="minorHAnsi" w:hAnsiTheme="minorHAnsi"/>
          <w:b/>
          <w:bCs/>
          <w:sz w:val="32"/>
          <w:szCs w:val="32"/>
        </w:rPr>
      </w:pPr>
      <w:bookmarkStart w:id="0" w:name="_GoBack"/>
      <w:bookmarkEnd w:id="0"/>
      <w:r w:rsidRPr="00731C5F">
        <w:rPr>
          <w:rFonts w:asciiTheme="minorHAnsi" w:hAnsiTheme="minorHAnsi"/>
          <w:b/>
          <w:sz w:val="32"/>
          <w:szCs w:val="32"/>
        </w:rPr>
        <w:t xml:space="preserve">Management and Organizational </w:t>
      </w:r>
      <w:proofErr w:type="spellStart"/>
      <w:r w:rsidRPr="00731C5F">
        <w:rPr>
          <w:rFonts w:asciiTheme="minorHAnsi" w:hAnsiTheme="minorHAnsi"/>
          <w:b/>
          <w:sz w:val="32"/>
          <w:szCs w:val="32"/>
        </w:rPr>
        <w:t>Behaviour</w:t>
      </w:r>
      <w:proofErr w:type="spellEnd"/>
      <w:r w:rsidRPr="00731C5F">
        <w:rPr>
          <w:rFonts w:asciiTheme="minorHAnsi" w:hAnsiTheme="minorHAnsi"/>
          <w:b/>
          <w:bCs/>
          <w:sz w:val="32"/>
          <w:szCs w:val="32"/>
        </w:rPr>
        <w:t xml:space="preserve"> </w:t>
      </w:r>
    </w:p>
    <w:p w:rsidR="005B35A8" w:rsidRDefault="005B35A8" w:rsidP="005B35A8">
      <w:pPr>
        <w:pStyle w:val="NoSpacing"/>
        <w:rPr>
          <w:rFonts w:ascii="Times New Roman" w:hAnsi="Times New Roman"/>
          <w:b/>
          <w:sz w:val="24"/>
          <w:szCs w:val="24"/>
        </w:rPr>
      </w:pPr>
    </w:p>
    <w:p w:rsidR="005B35A8" w:rsidRPr="0066524D" w:rsidRDefault="005B35A8" w:rsidP="005B35A8">
      <w:pPr>
        <w:pStyle w:val="NoSpacing"/>
        <w:rPr>
          <w:rFonts w:ascii="Times New Roman" w:hAnsi="Times New Roman"/>
          <w:b/>
          <w:bCs/>
          <w:sz w:val="24"/>
          <w:szCs w:val="24"/>
        </w:rPr>
      </w:pPr>
      <w:r>
        <w:rPr>
          <w:rFonts w:ascii="Times New Roman" w:hAnsi="Times New Roman"/>
          <w:b/>
          <w:sz w:val="24"/>
          <w:szCs w:val="24"/>
        </w:rPr>
        <w:t xml:space="preserve">Course Code: </w:t>
      </w:r>
      <w:r>
        <w:rPr>
          <w:rFonts w:ascii="Times New Roman" w:hAnsi="Times New Roman"/>
          <w:b/>
          <w:sz w:val="24"/>
          <w:szCs w:val="24"/>
        </w:rPr>
        <w:tab/>
        <w:t xml:space="preserve">MBAIB </w:t>
      </w:r>
      <w:r w:rsidRPr="0066524D">
        <w:rPr>
          <w:rFonts w:ascii="Times New Roman" w:hAnsi="Times New Roman"/>
          <w:b/>
          <w:sz w:val="24"/>
          <w:szCs w:val="24"/>
        </w:rPr>
        <w:t>10</w:t>
      </w:r>
      <w:r>
        <w:rPr>
          <w:rFonts w:ascii="Times New Roman" w:hAnsi="Times New Roman"/>
          <w:b/>
          <w:sz w:val="24"/>
          <w:szCs w:val="24"/>
        </w:rPr>
        <w:t>3</w:t>
      </w:r>
      <w:r w:rsidRPr="0066524D">
        <w:rPr>
          <w:rFonts w:ascii="Times New Roman" w:hAnsi="Times New Roman"/>
          <w:b/>
          <w:sz w:val="24"/>
          <w:szCs w:val="24"/>
        </w:rPr>
        <w:tab/>
        <w:t xml:space="preserve">  </w:t>
      </w:r>
      <w:r w:rsidRPr="0066524D">
        <w:rPr>
          <w:rFonts w:ascii="Times New Roman" w:hAnsi="Times New Roman"/>
          <w:b/>
          <w:sz w:val="24"/>
          <w:szCs w:val="24"/>
        </w:rPr>
        <w:tab/>
      </w:r>
      <w:r w:rsidRPr="0066524D">
        <w:rPr>
          <w:rFonts w:ascii="Times New Roman" w:hAnsi="Times New Roman"/>
          <w:b/>
          <w:sz w:val="24"/>
          <w:szCs w:val="24"/>
        </w:rPr>
        <w:tab/>
      </w:r>
      <w:r w:rsidRPr="0066524D">
        <w:rPr>
          <w:rFonts w:ascii="Times New Roman" w:hAnsi="Times New Roman"/>
          <w:b/>
          <w:sz w:val="24"/>
          <w:szCs w:val="24"/>
        </w:rPr>
        <w:tab/>
      </w:r>
      <w:r w:rsidRPr="0066524D">
        <w:rPr>
          <w:rFonts w:ascii="Times New Roman" w:hAnsi="Times New Roman"/>
          <w:b/>
          <w:sz w:val="24"/>
          <w:szCs w:val="24"/>
        </w:rPr>
        <w:tab/>
      </w:r>
      <w:r w:rsidRPr="0066524D">
        <w:rPr>
          <w:rFonts w:ascii="Times New Roman" w:hAnsi="Times New Roman"/>
          <w:b/>
          <w:sz w:val="24"/>
          <w:szCs w:val="24"/>
        </w:rPr>
        <w:tab/>
      </w:r>
      <w:r w:rsidRPr="0066524D">
        <w:rPr>
          <w:rFonts w:ascii="Times New Roman" w:hAnsi="Times New Roman"/>
          <w:b/>
          <w:bCs/>
          <w:sz w:val="24"/>
          <w:szCs w:val="24"/>
        </w:rPr>
        <w:t>Credit Units: 3</w:t>
      </w:r>
    </w:p>
    <w:p w:rsidR="005B35A8" w:rsidRPr="0066524D" w:rsidRDefault="005B35A8" w:rsidP="005B35A8">
      <w:pPr>
        <w:pStyle w:val="NoSpacing"/>
        <w:rPr>
          <w:rFonts w:ascii="Times New Roman" w:hAnsi="Times New Roman"/>
          <w:sz w:val="24"/>
          <w:szCs w:val="24"/>
        </w:rPr>
      </w:pPr>
    </w:p>
    <w:p w:rsidR="005B35A8" w:rsidRPr="0066524D" w:rsidRDefault="005B35A8" w:rsidP="005B35A8">
      <w:pPr>
        <w:pStyle w:val="NoSpacing"/>
        <w:jc w:val="both"/>
        <w:rPr>
          <w:rFonts w:ascii="Times New Roman" w:hAnsi="Times New Roman"/>
          <w:sz w:val="24"/>
          <w:szCs w:val="24"/>
        </w:rPr>
      </w:pPr>
      <w:r w:rsidRPr="00676783">
        <w:rPr>
          <w:rFonts w:ascii="Times New Roman" w:hAnsi="Times New Roman"/>
          <w:b/>
          <w:bCs/>
          <w:sz w:val="24"/>
          <w:szCs w:val="24"/>
        </w:rPr>
        <w:t>Course Description</w:t>
      </w:r>
      <w:r w:rsidRPr="00676783">
        <w:rPr>
          <w:rFonts w:ascii="Times New Roman" w:hAnsi="Times New Roman"/>
          <w:b/>
          <w:sz w:val="24"/>
          <w:szCs w:val="24"/>
        </w:rPr>
        <w:t>:</w:t>
      </w:r>
      <w:r w:rsidRPr="0066524D">
        <w:rPr>
          <w:rFonts w:ascii="Times New Roman" w:hAnsi="Times New Roman"/>
          <w:sz w:val="24"/>
          <w:szCs w:val="24"/>
        </w:rPr>
        <w:t xml:space="preserve"> </w:t>
      </w:r>
    </w:p>
    <w:p w:rsidR="005B35A8" w:rsidRDefault="005B35A8" w:rsidP="005B35A8">
      <w:pPr>
        <w:pStyle w:val="NoSpacing"/>
        <w:jc w:val="both"/>
      </w:pPr>
      <w:r w:rsidRPr="007A11FB">
        <w:rPr>
          <w:rFonts w:ascii="Times New Roman" w:hAnsi="Times New Roman"/>
          <w:sz w:val="24"/>
          <w:szCs w:val="24"/>
        </w:rPr>
        <w:t xml:space="preserve">This course provides an overview of topics and concepts in the field of Organizational Behavior (OB). Emphasis is on developing a theoretical grasp of issues and problems and an understanding of practical implications of various theories of human behavior at work. Specific topics include leadership, motivation, teamwork, career issues, work roles, job enrichment, employee participation, and work and </w:t>
      </w:r>
      <w:proofErr w:type="spellStart"/>
      <w:r w:rsidRPr="007A11FB">
        <w:rPr>
          <w:rFonts w:ascii="Times New Roman" w:hAnsi="Times New Roman"/>
          <w:sz w:val="24"/>
          <w:szCs w:val="24"/>
        </w:rPr>
        <w:t>nonwork</w:t>
      </w:r>
      <w:proofErr w:type="spellEnd"/>
      <w:r w:rsidRPr="007A11FB">
        <w:rPr>
          <w:rFonts w:ascii="Times New Roman" w:hAnsi="Times New Roman"/>
          <w:sz w:val="24"/>
          <w:szCs w:val="24"/>
        </w:rPr>
        <w:t xml:space="preserve"> integration</w:t>
      </w:r>
      <w:r>
        <w:t>.</w:t>
      </w:r>
    </w:p>
    <w:p w:rsidR="005B35A8" w:rsidRPr="00DB580D" w:rsidRDefault="005B35A8" w:rsidP="005B35A8">
      <w:pPr>
        <w:pStyle w:val="NoSpacing"/>
        <w:jc w:val="both"/>
        <w:rPr>
          <w:rFonts w:ascii="Times New Roman" w:hAnsi="Times New Roman"/>
          <w:sz w:val="24"/>
          <w:szCs w:val="24"/>
        </w:rPr>
      </w:pPr>
    </w:p>
    <w:p w:rsidR="005B35A8" w:rsidRPr="0066524D" w:rsidRDefault="005B35A8" w:rsidP="005B35A8">
      <w:pPr>
        <w:pStyle w:val="NoSpacing"/>
        <w:rPr>
          <w:rFonts w:ascii="Times New Roman" w:hAnsi="Times New Roman"/>
          <w:b/>
          <w:sz w:val="24"/>
          <w:szCs w:val="24"/>
        </w:rPr>
      </w:pPr>
      <w:r w:rsidRPr="0066524D">
        <w:rPr>
          <w:rFonts w:ascii="Times New Roman" w:hAnsi="Times New Roman"/>
          <w:b/>
          <w:sz w:val="24"/>
          <w:szCs w:val="24"/>
        </w:rPr>
        <w:t>Course Objective:</w:t>
      </w:r>
    </w:p>
    <w:p w:rsidR="005B35A8" w:rsidRDefault="005B35A8" w:rsidP="005B35A8">
      <w:pPr>
        <w:autoSpaceDE w:val="0"/>
        <w:autoSpaceDN w:val="0"/>
        <w:adjustRightInd w:val="0"/>
        <w:jc w:val="both"/>
      </w:pPr>
      <w:r>
        <w:t>The Objective of the course is to give a basic perspective of Management theories and practices. This will form foundation to study other functional areas of management.  Also this course provides insight into behavioral issues.</w:t>
      </w:r>
    </w:p>
    <w:p w:rsidR="005B35A8" w:rsidRDefault="005B35A8" w:rsidP="005B35A8">
      <w:pPr>
        <w:autoSpaceDE w:val="0"/>
        <w:autoSpaceDN w:val="0"/>
        <w:adjustRightInd w:val="0"/>
        <w:jc w:val="both"/>
        <w:rPr>
          <w:b/>
          <w:bCs/>
        </w:rPr>
      </w:pPr>
    </w:p>
    <w:p w:rsidR="005B35A8" w:rsidRDefault="005B35A8" w:rsidP="005B35A8">
      <w:pPr>
        <w:pStyle w:val="NoSpacing"/>
        <w:rPr>
          <w:rFonts w:ascii="Times New Roman" w:hAnsi="Times New Roman"/>
          <w:b/>
          <w:sz w:val="24"/>
          <w:szCs w:val="24"/>
        </w:rPr>
      </w:pPr>
      <w:r w:rsidRPr="0066524D">
        <w:rPr>
          <w:rFonts w:ascii="Times New Roman" w:hAnsi="Times New Roman"/>
          <w:b/>
          <w:sz w:val="24"/>
          <w:szCs w:val="24"/>
        </w:rPr>
        <w:t>Course Contents:</w:t>
      </w:r>
    </w:p>
    <w:p w:rsidR="005B35A8" w:rsidRDefault="005B35A8" w:rsidP="005B35A8">
      <w:pPr>
        <w:autoSpaceDE w:val="0"/>
        <w:autoSpaceDN w:val="0"/>
        <w:adjustRightInd w:val="0"/>
        <w:jc w:val="both"/>
      </w:pPr>
      <w:r>
        <w:rPr>
          <w:b/>
          <w:bCs/>
        </w:rPr>
        <w:t xml:space="preserve">Unit 1: </w:t>
      </w:r>
      <w:r>
        <w:t xml:space="preserve">Introduction to Management: Definition, Types of Managers, </w:t>
      </w:r>
      <w:proofErr w:type="spellStart"/>
      <w:r>
        <w:t>Mintzberg</w:t>
      </w:r>
      <w:proofErr w:type="spellEnd"/>
      <w:r>
        <w:t xml:space="preserve"> Managerial roles, Functions of Management, Administration vs. Management, Evolution of Management Thought Planning: Nature of planning, Steps in planning, types of planning, Levels of planning - The Planning Process. Decision Making: The process and techniques of decision making.</w:t>
      </w:r>
    </w:p>
    <w:p w:rsidR="005B35A8" w:rsidRDefault="005B35A8" w:rsidP="005B35A8">
      <w:pPr>
        <w:autoSpaceDE w:val="0"/>
        <w:autoSpaceDN w:val="0"/>
        <w:adjustRightInd w:val="0"/>
        <w:jc w:val="both"/>
        <w:rPr>
          <w:b/>
          <w:bCs/>
        </w:rPr>
      </w:pPr>
    </w:p>
    <w:p w:rsidR="005B35A8" w:rsidRDefault="005B35A8" w:rsidP="005B35A8">
      <w:pPr>
        <w:autoSpaceDE w:val="0"/>
        <w:autoSpaceDN w:val="0"/>
        <w:adjustRightInd w:val="0"/>
        <w:jc w:val="both"/>
      </w:pPr>
      <w:r>
        <w:rPr>
          <w:b/>
          <w:bCs/>
        </w:rPr>
        <w:t xml:space="preserve">Unit 2: </w:t>
      </w:r>
      <w:proofErr w:type="spellStart"/>
      <w:r>
        <w:t>Organising</w:t>
      </w:r>
      <w:proofErr w:type="spellEnd"/>
      <w:r>
        <w:t xml:space="preserve">: Nature of organizing, </w:t>
      </w:r>
      <w:proofErr w:type="spellStart"/>
      <w:r>
        <w:t>organisation</w:t>
      </w:r>
      <w:proofErr w:type="spellEnd"/>
      <w:r>
        <w:t xml:space="preserve"> levels and span of management Factors determining span - Organizational design and structure </w:t>
      </w:r>
      <w:proofErr w:type="spellStart"/>
      <w:r>
        <w:t>departmentation</w:t>
      </w:r>
      <w:proofErr w:type="spellEnd"/>
      <w:r>
        <w:t xml:space="preserve">, line and staff concepts, staffing delegation, decentralization and </w:t>
      </w:r>
      <w:proofErr w:type="spellStart"/>
      <w:r>
        <w:t>recentralisation</w:t>
      </w:r>
      <w:proofErr w:type="spellEnd"/>
      <w:r>
        <w:t xml:space="preserve"> of authority - responsive organizations. Meaning and types of power Empowerment - Groups </w:t>
      </w:r>
      <w:proofErr w:type="gramStart"/>
      <w:r>
        <w:t>Vs</w:t>
      </w:r>
      <w:proofErr w:type="gramEnd"/>
      <w:r>
        <w:t xml:space="preserve">. Teams Nature of groups dynamics of informal groups dysfunctions of groups and teams </w:t>
      </w:r>
      <w:proofErr w:type="spellStart"/>
      <w:r>
        <w:t>Teams</w:t>
      </w:r>
      <w:proofErr w:type="spellEnd"/>
      <w:r>
        <w:t xml:space="preserve"> in modern work place.</w:t>
      </w:r>
    </w:p>
    <w:p w:rsidR="005B35A8" w:rsidRDefault="005B35A8" w:rsidP="005B35A8">
      <w:pPr>
        <w:autoSpaceDE w:val="0"/>
        <w:autoSpaceDN w:val="0"/>
        <w:adjustRightInd w:val="0"/>
        <w:jc w:val="both"/>
        <w:rPr>
          <w:b/>
          <w:bCs/>
        </w:rPr>
      </w:pPr>
    </w:p>
    <w:p w:rsidR="005B35A8" w:rsidRDefault="005B35A8" w:rsidP="005B35A8">
      <w:pPr>
        <w:autoSpaceDE w:val="0"/>
        <w:autoSpaceDN w:val="0"/>
        <w:adjustRightInd w:val="0"/>
        <w:jc w:val="both"/>
      </w:pPr>
      <w:r>
        <w:rPr>
          <w:b/>
          <w:bCs/>
        </w:rPr>
        <w:t xml:space="preserve">Unit 3: </w:t>
      </w:r>
      <w:r>
        <w:t xml:space="preserve">Motivation and Leading: Theories of Motivation-Maslow s </w:t>
      </w:r>
      <w:proofErr w:type="gramStart"/>
      <w:r>
        <w:t>need</w:t>
      </w:r>
      <w:proofErr w:type="gramEnd"/>
      <w:r>
        <w:t xml:space="preserve"> hierarchy, Hertzberg s Two Factor Theory. Job design and Goal setting for High performance-Socio technical Design and High performance work practices. Leading: Leading </w:t>
      </w:r>
      <w:proofErr w:type="spellStart"/>
      <w:r>
        <w:t>Vs</w:t>
      </w:r>
      <w:proofErr w:type="spellEnd"/>
      <w:r>
        <w:t xml:space="preserve"> Managing Leadership Theories- Leadership styles developing leadership skills transformational leaders, transactional leaders, Leadership in Cross-cultural environment - Evaluating Leader- Women and Corporate leadership.</w:t>
      </w:r>
    </w:p>
    <w:p w:rsidR="005B35A8" w:rsidRDefault="005B35A8" w:rsidP="005B35A8">
      <w:pPr>
        <w:autoSpaceDE w:val="0"/>
        <w:autoSpaceDN w:val="0"/>
        <w:adjustRightInd w:val="0"/>
        <w:jc w:val="both"/>
        <w:rPr>
          <w:b/>
          <w:bCs/>
        </w:rPr>
      </w:pPr>
    </w:p>
    <w:p w:rsidR="005B35A8" w:rsidRDefault="005B35A8" w:rsidP="005B35A8">
      <w:pPr>
        <w:autoSpaceDE w:val="0"/>
        <w:autoSpaceDN w:val="0"/>
        <w:adjustRightInd w:val="0"/>
        <w:jc w:val="both"/>
      </w:pPr>
      <w:r>
        <w:rPr>
          <w:b/>
          <w:bCs/>
        </w:rPr>
        <w:t xml:space="preserve">Unit 4: </w:t>
      </w:r>
      <w:r>
        <w:t>Communication and Control: Meaning, Types of communication and barriers to effective communication in Organizations, Using Communication Skills to manage Conflicts. Controlling: Basic control process- Requirements for effective control techniques Overall controls and preventive controls.</w:t>
      </w:r>
    </w:p>
    <w:p w:rsidR="005B35A8" w:rsidRDefault="005B35A8" w:rsidP="005B35A8">
      <w:pPr>
        <w:autoSpaceDE w:val="0"/>
        <w:autoSpaceDN w:val="0"/>
        <w:adjustRightInd w:val="0"/>
        <w:jc w:val="both"/>
        <w:rPr>
          <w:b/>
          <w:bCs/>
        </w:rPr>
      </w:pPr>
    </w:p>
    <w:p w:rsidR="005B35A8" w:rsidRDefault="005B35A8" w:rsidP="005B35A8">
      <w:pPr>
        <w:autoSpaceDE w:val="0"/>
        <w:autoSpaceDN w:val="0"/>
        <w:adjustRightInd w:val="0"/>
        <w:jc w:val="both"/>
      </w:pPr>
      <w:r>
        <w:rPr>
          <w:b/>
          <w:bCs/>
        </w:rPr>
        <w:t>Unit 5</w:t>
      </w:r>
      <w:r>
        <w:rPr>
          <w:rFonts w:ascii="Arial" w:hAnsi="Arial" w:cs="Arial"/>
          <w:b/>
          <w:bCs/>
        </w:rPr>
        <w:t xml:space="preserve">: </w:t>
      </w:r>
      <w:r>
        <w:t xml:space="preserve">Organisational Behavior: Definition, Nature and Scope - Environmental and organizational context and the impact on organizations Perception: Nature and importance of Perception Perceptual selectivity and organization. </w:t>
      </w:r>
      <w:proofErr w:type="gramStart"/>
      <w:r>
        <w:t>Attribution Theories.</w:t>
      </w:r>
      <w:proofErr w:type="gramEnd"/>
      <w:r>
        <w:t xml:space="preserve">  </w:t>
      </w:r>
      <w:proofErr w:type="gramStart"/>
      <w:r>
        <w:t xml:space="preserve">Personality and Attitudes - Meaning of personality - </w:t>
      </w:r>
      <w:proofErr w:type="spellStart"/>
      <w:r>
        <w:t>Johari</w:t>
      </w:r>
      <w:proofErr w:type="spellEnd"/>
      <w:r>
        <w:t xml:space="preserve"> Window and Transactional Analysis - Nature and Dimension of Attitudes- Behavioral Modification.</w:t>
      </w:r>
      <w:proofErr w:type="gramEnd"/>
    </w:p>
    <w:p w:rsidR="005B35A8" w:rsidRDefault="005B35A8" w:rsidP="005B35A8">
      <w:pPr>
        <w:pStyle w:val="NoSpacing"/>
        <w:rPr>
          <w:rFonts w:ascii="Times New Roman" w:hAnsi="Times New Roman"/>
          <w:b/>
          <w:sz w:val="24"/>
          <w:szCs w:val="24"/>
        </w:rPr>
      </w:pPr>
    </w:p>
    <w:p w:rsidR="005B35A8" w:rsidRPr="0066524D" w:rsidRDefault="005B35A8" w:rsidP="005B35A8">
      <w:pPr>
        <w:pStyle w:val="NoSpacing"/>
        <w:rPr>
          <w:rFonts w:ascii="Times New Roman" w:hAnsi="Times New Roman"/>
          <w:b/>
          <w:sz w:val="24"/>
          <w:szCs w:val="24"/>
        </w:rPr>
      </w:pPr>
    </w:p>
    <w:p w:rsidR="005B35A8" w:rsidRPr="0066524D" w:rsidRDefault="005B35A8" w:rsidP="005B35A8">
      <w:pPr>
        <w:pStyle w:val="NoSpacing"/>
        <w:rPr>
          <w:rFonts w:ascii="Times New Roman" w:hAnsi="Times New Roman"/>
          <w:b/>
          <w:sz w:val="24"/>
          <w:szCs w:val="24"/>
        </w:rPr>
      </w:pPr>
      <w:r w:rsidRPr="0066524D">
        <w:rPr>
          <w:rFonts w:ascii="Times New Roman" w:hAnsi="Times New Roman"/>
          <w:b/>
          <w:sz w:val="24"/>
          <w:szCs w:val="24"/>
        </w:rPr>
        <w:t>Semester Plan</w:t>
      </w:r>
    </w:p>
    <w:p w:rsidR="005B35A8" w:rsidRPr="0066524D" w:rsidRDefault="005B35A8" w:rsidP="005B35A8">
      <w:pPr>
        <w:pStyle w:val="NoSpacing"/>
        <w:rPr>
          <w:rFonts w:ascii="Times New Roman" w:hAnsi="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520"/>
        <w:gridCol w:w="3150"/>
        <w:gridCol w:w="2430"/>
      </w:tblGrid>
      <w:tr w:rsidR="005B35A8" w:rsidRPr="0066524D" w:rsidTr="00855887">
        <w:trPr>
          <w:cantSplit/>
          <w:trHeight w:val="230"/>
        </w:trPr>
        <w:tc>
          <w:tcPr>
            <w:tcW w:w="2520" w:type="dxa"/>
            <w:tcBorders>
              <w:top w:val="single" w:sz="4" w:space="0" w:color="auto"/>
              <w:left w:val="single" w:sz="4" w:space="0" w:color="auto"/>
              <w:bottom w:val="single" w:sz="4" w:space="0" w:color="auto"/>
              <w:right w:val="single" w:sz="4" w:space="0" w:color="auto"/>
            </w:tcBorders>
          </w:tcPr>
          <w:p w:rsidR="005B35A8" w:rsidRPr="0066524D" w:rsidRDefault="005B35A8" w:rsidP="00855887">
            <w:pPr>
              <w:pStyle w:val="NoSpacing"/>
              <w:rPr>
                <w:rFonts w:ascii="Times New Roman" w:hAnsi="Times New Roman"/>
                <w:bCs/>
                <w:sz w:val="24"/>
                <w:szCs w:val="24"/>
              </w:rPr>
            </w:pPr>
          </w:p>
        </w:tc>
        <w:tc>
          <w:tcPr>
            <w:tcW w:w="3150" w:type="dxa"/>
            <w:tcBorders>
              <w:top w:val="single" w:sz="4" w:space="0" w:color="auto"/>
              <w:left w:val="single" w:sz="4" w:space="0" w:color="auto"/>
              <w:bottom w:val="single" w:sz="4" w:space="0" w:color="auto"/>
              <w:right w:val="single" w:sz="4" w:space="0" w:color="auto"/>
            </w:tcBorders>
          </w:tcPr>
          <w:p w:rsidR="005B35A8" w:rsidRPr="0066524D" w:rsidRDefault="005B35A8" w:rsidP="00855887">
            <w:pPr>
              <w:pStyle w:val="NoSpacing"/>
              <w:rPr>
                <w:rFonts w:ascii="Times New Roman" w:hAnsi="Times New Roman"/>
                <w:bCs/>
                <w:sz w:val="24"/>
                <w:szCs w:val="24"/>
              </w:rPr>
            </w:pPr>
            <w:r w:rsidRPr="0066524D">
              <w:rPr>
                <w:rFonts w:ascii="Times New Roman" w:hAnsi="Times New Roman"/>
                <w:bCs/>
                <w:sz w:val="24"/>
                <w:szCs w:val="24"/>
              </w:rPr>
              <w:t xml:space="preserve"> Weekly Content</w:t>
            </w:r>
          </w:p>
        </w:tc>
        <w:tc>
          <w:tcPr>
            <w:tcW w:w="2430" w:type="dxa"/>
            <w:tcBorders>
              <w:top w:val="single" w:sz="4" w:space="0" w:color="auto"/>
              <w:left w:val="single" w:sz="4" w:space="0" w:color="auto"/>
              <w:bottom w:val="single" w:sz="4" w:space="0" w:color="auto"/>
              <w:right w:val="single" w:sz="4" w:space="0" w:color="auto"/>
            </w:tcBorders>
          </w:tcPr>
          <w:p w:rsidR="005B35A8" w:rsidRPr="0066524D" w:rsidRDefault="005B35A8" w:rsidP="00855887">
            <w:pPr>
              <w:pStyle w:val="NoSpacing"/>
              <w:rPr>
                <w:rFonts w:ascii="Times New Roman" w:hAnsi="Times New Roman"/>
                <w:bCs/>
                <w:sz w:val="24"/>
                <w:szCs w:val="24"/>
              </w:rPr>
            </w:pPr>
            <w:r w:rsidRPr="0066524D">
              <w:rPr>
                <w:rFonts w:ascii="Times New Roman" w:hAnsi="Times New Roman"/>
                <w:bCs/>
                <w:sz w:val="24"/>
                <w:szCs w:val="24"/>
              </w:rPr>
              <w:t xml:space="preserve">Assessment </w:t>
            </w:r>
          </w:p>
        </w:tc>
      </w:tr>
      <w:tr w:rsidR="005B35A8" w:rsidRPr="0066524D" w:rsidTr="00855887">
        <w:trPr>
          <w:cantSplit/>
          <w:trHeight w:val="230"/>
        </w:trPr>
        <w:tc>
          <w:tcPr>
            <w:tcW w:w="2520" w:type="dxa"/>
            <w:tcBorders>
              <w:top w:val="single" w:sz="4" w:space="0" w:color="auto"/>
              <w:left w:val="single" w:sz="4" w:space="0" w:color="auto"/>
              <w:bottom w:val="single" w:sz="4" w:space="0" w:color="auto"/>
              <w:right w:val="single" w:sz="4" w:space="0" w:color="auto"/>
            </w:tcBorders>
          </w:tcPr>
          <w:p w:rsidR="005B35A8" w:rsidRPr="0066524D" w:rsidRDefault="005B35A8" w:rsidP="00855887">
            <w:pPr>
              <w:pStyle w:val="NoSpacing"/>
              <w:rPr>
                <w:rFonts w:ascii="Times New Roman" w:hAnsi="Times New Roman"/>
                <w:bCs/>
                <w:sz w:val="24"/>
                <w:szCs w:val="24"/>
              </w:rPr>
            </w:pPr>
            <w:r w:rsidRPr="0066524D">
              <w:rPr>
                <w:rFonts w:ascii="Times New Roman" w:hAnsi="Times New Roman"/>
                <w:bCs/>
                <w:sz w:val="24"/>
                <w:szCs w:val="24"/>
              </w:rPr>
              <w:t>Week 1 –  Week 5</w:t>
            </w:r>
          </w:p>
        </w:tc>
        <w:tc>
          <w:tcPr>
            <w:tcW w:w="3150" w:type="dxa"/>
            <w:tcBorders>
              <w:top w:val="single" w:sz="4" w:space="0" w:color="auto"/>
              <w:left w:val="single" w:sz="4" w:space="0" w:color="auto"/>
              <w:bottom w:val="single" w:sz="4" w:space="0" w:color="auto"/>
              <w:right w:val="single" w:sz="4" w:space="0" w:color="auto"/>
            </w:tcBorders>
          </w:tcPr>
          <w:p w:rsidR="005B35A8" w:rsidRDefault="005B35A8" w:rsidP="00855887">
            <w:pPr>
              <w:pStyle w:val="NoSpacing"/>
              <w:rPr>
                <w:rFonts w:ascii="Times New Roman" w:hAnsi="Times New Roman"/>
                <w:sz w:val="24"/>
                <w:szCs w:val="24"/>
              </w:rPr>
            </w:pPr>
            <w:r>
              <w:rPr>
                <w:rFonts w:ascii="Times New Roman" w:hAnsi="Times New Roman"/>
                <w:sz w:val="24"/>
                <w:szCs w:val="24"/>
              </w:rPr>
              <w:t>Introduction to Management</w:t>
            </w:r>
          </w:p>
          <w:p w:rsidR="005B35A8" w:rsidRPr="0066524D" w:rsidRDefault="005B35A8" w:rsidP="00855887">
            <w:pPr>
              <w:pStyle w:val="NoSpacing"/>
              <w:rPr>
                <w:rFonts w:ascii="Times New Roman" w:hAnsi="Times New Roman"/>
                <w:sz w:val="24"/>
                <w:szCs w:val="24"/>
              </w:rPr>
            </w:pPr>
            <w:proofErr w:type="spellStart"/>
            <w:r>
              <w:rPr>
                <w:rFonts w:ascii="Times New Roman" w:hAnsi="Times New Roman"/>
                <w:sz w:val="24"/>
                <w:szCs w:val="24"/>
              </w:rPr>
              <w:t>Organising</w:t>
            </w:r>
            <w:proofErr w:type="spellEnd"/>
          </w:p>
        </w:tc>
        <w:tc>
          <w:tcPr>
            <w:tcW w:w="2430" w:type="dxa"/>
            <w:tcBorders>
              <w:top w:val="single" w:sz="4" w:space="0" w:color="auto"/>
              <w:left w:val="single" w:sz="4" w:space="0" w:color="auto"/>
              <w:bottom w:val="single" w:sz="4" w:space="0" w:color="auto"/>
              <w:right w:val="single" w:sz="4" w:space="0" w:color="auto"/>
            </w:tcBorders>
          </w:tcPr>
          <w:p w:rsidR="005B35A8" w:rsidRPr="0066524D" w:rsidRDefault="005B35A8" w:rsidP="00855887">
            <w:pPr>
              <w:pStyle w:val="NoSpacing"/>
              <w:rPr>
                <w:rFonts w:ascii="Times New Roman" w:hAnsi="Times New Roman"/>
                <w:sz w:val="24"/>
                <w:szCs w:val="24"/>
              </w:rPr>
            </w:pPr>
          </w:p>
          <w:p w:rsidR="005B35A8" w:rsidRPr="0066524D" w:rsidRDefault="005B35A8" w:rsidP="00855887">
            <w:pPr>
              <w:pStyle w:val="NoSpacing"/>
              <w:rPr>
                <w:rFonts w:ascii="Times New Roman" w:hAnsi="Times New Roman"/>
                <w:sz w:val="24"/>
                <w:szCs w:val="24"/>
              </w:rPr>
            </w:pPr>
            <w:r w:rsidRPr="0066524D">
              <w:rPr>
                <w:rFonts w:ascii="Times New Roman" w:hAnsi="Times New Roman"/>
                <w:sz w:val="24"/>
                <w:szCs w:val="24"/>
              </w:rPr>
              <w:t>Assessment 1</w:t>
            </w:r>
          </w:p>
        </w:tc>
      </w:tr>
      <w:tr w:rsidR="005B35A8" w:rsidRPr="0066524D" w:rsidTr="00855887">
        <w:trPr>
          <w:cantSplit/>
          <w:trHeight w:val="230"/>
        </w:trPr>
        <w:tc>
          <w:tcPr>
            <w:tcW w:w="2520" w:type="dxa"/>
            <w:tcBorders>
              <w:top w:val="single" w:sz="4" w:space="0" w:color="auto"/>
              <w:left w:val="single" w:sz="4" w:space="0" w:color="auto"/>
              <w:bottom w:val="single" w:sz="4" w:space="0" w:color="auto"/>
              <w:right w:val="single" w:sz="4" w:space="0" w:color="auto"/>
            </w:tcBorders>
          </w:tcPr>
          <w:p w:rsidR="005B35A8" w:rsidRPr="0066524D" w:rsidRDefault="005B35A8" w:rsidP="00855887">
            <w:pPr>
              <w:pStyle w:val="NoSpacing"/>
              <w:rPr>
                <w:rFonts w:ascii="Times New Roman" w:hAnsi="Times New Roman"/>
                <w:bCs/>
                <w:sz w:val="24"/>
                <w:szCs w:val="24"/>
              </w:rPr>
            </w:pPr>
            <w:r w:rsidRPr="0066524D">
              <w:rPr>
                <w:rFonts w:ascii="Times New Roman" w:hAnsi="Times New Roman"/>
                <w:bCs/>
                <w:sz w:val="24"/>
                <w:szCs w:val="24"/>
              </w:rPr>
              <w:t>Week 6 –   Week 10</w:t>
            </w:r>
          </w:p>
        </w:tc>
        <w:tc>
          <w:tcPr>
            <w:tcW w:w="3150" w:type="dxa"/>
            <w:tcBorders>
              <w:top w:val="single" w:sz="4" w:space="0" w:color="auto"/>
              <w:left w:val="single" w:sz="4" w:space="0" w:color="auto"/>
              <w:bottom w:val="single" w:sz="4" w:space="0" w:color="auto"/>
              <w:right w:val="single" w:sz="4" w:space="0" w:color="auto"/>
            </w:tcBorders>
          </w:tcPr>
          <w:p w:rsidR="005B35A8" w:rsidRDefault="005B35A8" w:rsidP="00855887">
            <w:pPr>
              <w:pStyle w:val="NoSpacing"/>
              <w:rPr>
                <w:rFonts w:ascii="Times New Roman" w:hAnsi="Times New Roman"/>
                <w:sz w:val="24"/>
                <w:szCs w:val="24"/>
              </w:rPr>
            </w:pPr>
            <w:proofErr w:type="spellStart"/>
            <w:r>
              <w:rPr>
                <w:rFonts w:ascii="Times New Roman" w:hAnsi="Times New Roman"/>
                <w:sz w:val="24"/>
                <w:szCs w:val="24"/>
              </w:rPr>
              <w:t>Organising</w:t>
            </w:r>
            <w:proofErr w:type="spellEnd"/>
          </w:p>
          <w:p w:rsidR="005B35A8" w:rsidRPr="0066524D" w:rsidRDefault="005B35A8" w:rsidP="00855887">
            <w:pPr>
              <w:pStyle w:val="NoSpacing"/>
              <w:rPr>
                <w:rFonts w:ascii="Times New Roman" w:hAnsi="Times New Roman"/>
                <w:sz w:val="24"/>
                <w:szCs w:val="24"/>
              </w:rPr>
            </w:pPr>
            <w:r>
              <w:rPr>
                <w:rFonts w:ascii="Times New Roman" w:hAnsi="Times New Roman"/>
                <w:sz w:val="24"/>
                <w:szCs w:val="24"/>
              </w:rPr>
              <w:t>Motivation and Leading</w:t>
            </w:r>
          </w:p>
        </w:tc>
        <w:tc>
          <w:tcPr>
            <w:tcW w:w="2430" w:type="dxa"/>
            <w:tcBorders>
              <w:top w:val="single" w:sz="4" w:space="0" w:color="auto"/>
              <w:left w:val="single" w:sz="4" w:space="0" w:color="auto"/>
              <w:bottom w:val="single" w:sz="4" w:space="0" w:color="auto"/>
              <w:right w:val="single" w:sz="4" w:space="0" w:color="auto"/>
            </w:tcBorders>
          </w:tcPr>
          <w:p w:rsidR="005B35A8" w:rsidRPr="0066524D" w:rsidRDefault="005B35A8" w:rsidP="00855887">
            <w:pPr>
              <w:pStyle w:val="NoSpacing"/>
              <w:rPr>
                <w:rFonts w:ascii="Times New Roman" w:hAnsi="Times New Roman"/>
                <w:sz w:val="24"/>
                <w:szCs w:val="24"/>
              </w:rPr>
            </w:pPr>
          </w:p>
          <w:p w:rsidR="005B35A8" w:rsidRPr="0066524D" w:rsidRDefault="005B35A8" w:rsidP="00855887">
            <w:pPr>
              <w:pStyle w:val="NoSpacing"/>
              <w:rPr>
                <w:rFonts w:ascii="Times New Roman" w:hAnsi="Times New Roman"/>
                <w:sz w:val="24"/>
                <w:szCs w:val="24"/>
              </w:rPr>
            </w:pPr>
          </w:p>
          <w:p w:rsidR="005B35A8" w:rsidRPr="0066524D" w:rsidRDefault="005B35A8" w:rsidP="00855887">
            <w:pPr>
              <w:pStyle w:val="NoSpacing"/>
              <w:rPr>
                <w:rFonts w:ascii="Times New Roman" w:hAnsi="Times New Roman"/>
                <w:sz w:val="24"/>
                <w:szCs w:val="24"/>
              </w:rPr>
            </w:pPr>
          </w:p>
        </w:tc>
      </w:tr>
      <w:tr w:rsidR="005B35A8" w:rsidRPr="0066524D" w:rsidTr="00855887">
        <w:trPr>
          <w:cantSplit/>
          <w:trHeight w:val="230"/>
        </w:trPr>
        <w:tc>
          <w:tcPr>
            <w:tcW w:w="2520" w:type="dxa"/>
            <w:tcBorders>
              <w:top w:val="single" w:sz="4" w:space="0" w:color="auto"/>
              <w:left w:val="single" w:sz="4" w:space="0" w:color="auto"/>
              <w:bottom w:val="single" w:sz="4" w:space="0" w:color="auto"/>
              <w:right w:val="single" w:sz="4" w:space="0" w:color="auto"/>
            </w:tcBorders>
          </w:tcPr>
          <w:p w:rsidR="005B35A8" w:rsidRPr="0066524D" w:rsidRDefault="005B35A8" w:rsidP="00855887">
            <w:pPr>
              <w:pStyle w:val="NoSpacing"/>
              <w:rPr>
                <w:rFonts w:ascii="Times New Roman" w:hAnsi="Times New Roman"/>
                <w:bCs/>
                <w:sz w:val="24"/>
                <w:szCs w:val="24"/>
              </w:rPr>
            </w:pPr>
            <w:r w:rsidRPr="0066524D">
              <w:rPr>
                <w:rFonts w:ascii="Times New Roman" w:hAnsi="Times New Roman"/>
                <w:bCs/>
                <w:sz w:val="24"/>
                <w:szCs w:val="24"/>
              </w:rPr>
              <w:t>Week 11 – Week 15</w:t>
            </w:r>
          </w:p>
        </w:tc>
        <w:tc>
          <w:tcPr>
            <w:tcW w:w="3150" w:type="dxa"/>
            <w:tcBorders>
              <w:top w:val="single" w:sz="4" w:space="0" w:color="auto"/>
              <w:left w:val="single" w:sz="4" w:space="0" w:color="auto"/>
              <w:bottom w:val="single" w:sz="4" w:space="0" w:color="auto"/>
              <w:right w:val="single" w:sz="4" w:space="0" w:color="auto"/>
            </w:tcBorders>
          </w:tcPr>
          <w:p w:rsidR="005B35A8" w:rsidRDefault="005B35A8" w:rsidP="00855887">
            <w:pPr>
              <w:pStyle w:val="NoSpacing"/>
              <w:rPr>
                <w:rFonts w:ascii="Times New Roman" w:hAnsi="Times New Roman"/>
                <w:sz w:val="24"/>
                <w:szCs w:val="24"/>
              </w:rPr>
            </w:pPr>
            <w:r>
              <w:rPr>
                <w:rFonts w:ascii="Times New Roman" w:hAnsi="Times New Roman"/>
                <w:sz w:val="24"/>
                <w:szCs w:val="24"/>
              </w:rPr>
              <w:t>Communication and Control: Meaning</w:t>
            </w:r>
          </w:p>
          <w:p w:rsidR="005B35A8" w:rsidRPr="0066524D" w:rsidRDefault="005B35A8" w:rsidP="00855887">
            <w:pPr>
              <w:pStyle w:val="NoSpacing"/>
              <w:rPr>
                <w:rFonts w:ascii="Times New Roman" w:hAnsi="Times New Roman"/>
                <w:sz w:val="24"/>
                <w:szCs w:val="24"/>
              </w:rPr>
            </w:pPr>
            <w:r>
              <w:rPr>
                <w:rFonts w:ascii="Times New Roman" w:hAnsi="Times New Roman"/>
                <w:sz w:val="24"/>
                <w:szCs w:val="24"/>
              </w:rPr>
              <w:t>Organisational Behavior</w:t>
            </w:r>
          </w:p>
        </w:tc>
        <w:tc>
          <w:tcPr>
            <w:tcW w:w="2430" w:type="dxa"/>
            <w:tcBorders>
              <w:top w:val="single" w:sz="4" w:space="0" w:color="auto"/>
              <w:left w:val="single" w:sz="4" w:space="0" w:color="auto"/>
              <w:bottom w:val="single" w:sz="4" w:space="0" w:color="auto"/>
              <w:right w:val="single" w:sz="4" w:space="0" w:color="auto"/>
            </w:tcBorders>
          </w:tcPr>
          <w:p w:rsidR="005B35A8" w:rsidRPr="0066524D" w:rsidRDefault="005B35A8" w:rsidP="00855887">
            <w:pPr>
              <w:pStyle w:val="NoSpacing"/>
              <w:rPr>
                <w:rFonts w:ascii="Times New Roman" w:hAnsi="Times New Roman"/>
                <w:sz w:val="24"/>
                <w:szCs w:val="24"/>
              </w:rPr>
            </w:pPr>
          </w:p>
          <w:p w:rsidR="005B35A8" w:rsidRPr="0066524D" w:rsidRDefault="005B35A8" w:rsidP="00855887">
            <w:pPr>
              <w:pStyle w:val="NoSpacing"/>
              <w:rPr>
                <w:rFonts w:ascii="Times New Roman" w:hAnsi="Times New Roman"/>
                <w:sz w:val="24"/>
                <w:szCs w:val="24"/>
              </w:rPr>
            </w:pPr>
          </w:p>
          <w:p w:rsidR="005B35A8" w:rsidRPr="0066524D" w:rsidRDefault="005B35A8" w:rsidP="00855887">
            <w:pPr>
              <w:pStyle w:val="NoSpacing"/>
              <w:rPr>
                <w:rFonts w:ascii="Times New Roman" w:hAnsi="Times New Roman"/>
                <w:sz w:val="24"/>
                <w:szCs w:val="24"/>
              </w:rPr>
            </w:pPr>
            <w:r w:rsidRPr="0066524D">
              <w:rPr>
                <w:rFonts w:ascii="Times New Roman" w:hAnsi="Times New Roman"/>
                <w:sz w:val="24"/>
                <w:szCs w:val="24"/>
              </w:rPr>
              <w:t>Assessment 2</w:t>
            </w:r>
          </w:p>
        </w:tc>
      </w:tr>
      <w:tr w:rsidR="005B35A8" w:rsidRPr="0066524D" w:rsidTr="00855887">
        <w:trPr>
          <w:cantSplit/>
          <w:trHeight w:val="230"/>
        </w:trPr>
        <w:tc>
          <w:tcPr>
            <w:tcW w:w="2520" w:type="dxa"/>
            <w:tcBorders>
              <w:top w:val="single" w:sz="4" w:space="0" w:color="auto"/>
              <w:left w:val="single" w:sz="4" w:space="0" w:color="auto"/>
              <w:bottom w:val="single" w:sz="4" w:space="0" w:color="auto"/>
              <w:right w:val="single" w:sz="4" w:space="0" w:color="auto"/>
            </w:tcBorders>
          </w:tcPr>
          <w:p w:rsidR="005B35A8" w:rsidRPr="0066524D" w:rsidRDefault="005B35A8" w:rsidP="00855887">
            <w:pPr>
              <w:pStyle w:val="NoSpacing"/>
              <w:rPr>
                <w:rFonts w:ascii="Times New Roman" w:hAnsi="Times New Roman"/>
                <w:bCs/>
                <w:sz w:val="24"/>
                <w:szCs w:val="24"/>
              </w:rPr>
            </w:pPr>
            <w:r w:rsidRPr="0066524D">
              <w:rPr>
                <w:rFonts w:ascii="Times New Roman" w:hAnsi="Times New Roman"/>
                <w:bCs/>
                <w:sz w:val="24"/>
                <w:szCs w:val="24"/>
              </w:rPr>
              <w:t>Week 16</w:t>
            </w:r>
          </w:p>
        </w:tc>
        <w:tc>
          <w:tcPr>
            <w:tcW w:w="3150" w:type="dxa"/>
            <w:tcBorders>
              <w:top w:val="single" w:sz="4" w:space="0" w:color="auto"/>
              <w:left w:val="single" w:sz="4" w:space="0" w:color="auto"/>
              <w:bottom w:val="single" w:sz="4" w:space="0" w:color="auto"/>
              <w:right w:val="single" w:sz="4" w:space="0" w:color="auto"/>
            </w:tcBorders>
          </w:tcPr>
          <w:p w:rsidR="005B35A8" w:rsidRPr="0066524D" w:rsidRDefault="005B35A8" w:rsidP="00855887">
            <w:pPr>
              <w:pStyle w:val="NoSpacing"/>
              <w:rPr>
                <w:rFonts w:ascii="Times New Roman" w:hAnsi="Times New Roman"/>
                <w:color w:val="000000"/>
                <w:sz w:val="24"/>
                <w:szCs w:val="24"/>
              </w:rPr>
            </w:pPr>
            <w:r w:rsidRPr="0066524D">
              <w:rPr>
                <w:rFonts w:ascii="Times New Roman" w:hAnsi="Times New Roman"/>
                <w:color w:val="000000"/>
                <w:sz w:val="24"/>
                <w:szCs w:val="24"/>
              </w:rPr>
              <w:t>Semester/Revision Break</w:t>
            </w:r>
          </w:p>
        </w:tc>
        <w:tc>
          <w:tcPr>
            <w:tcW w:w="2430" w:type="dxa"/>
            <w:tcBorders>
              <w:top w:val="single" w:sz="4" w:space="0" w:color="auto"/>
              <w:left w:val="single" w:sz="4" w:space="0" w:color="auto"/>
              <w:bottom w:val="single" w:sz="4" w:space="0" w:color="auto"/>
              <w:right w:val="single" w:sz="4" w:space="0" w:color="auto"/>
            </w:tcBorders>
          </w:tcPr>
          <w:p w:rsidR="005B35A8" w:rsidRPr="0066524D" w:rsidRDefault="005B35A8" w:rsidP="00855887">
            <w:pPr>
              <w:pStyle w:val="NoSpacing"/>
              <w:rPr>
                <w:rFonts w:ascii="Times New Roman" w:hAnsi="Times New Roman"/>
                <w:sz w:val="24"/>
                <w:szCs w:val="24"/>
              </w:rPr>
            </w:pPr>
          </w:p>
        </w:tc>
      </w:tr>
      <w:tr w:rsidR="005B35A8" w:rsidRPr="0066524D" w:rsidTr="00855887">
        <w:trPr>
          <w:cantSplit/>
          <w:trHeight w:val="230"/>
        </w:trPr>
        <w:tc>
          <w:tcPr>
            <w:tcW w:w="2520" w:type="dxa"/>
            <w:tcBorders>
              <w:top w:val="single" w:sz="4" w:space="0" w:color="auto"/>
              <w:left w:val="single" w:sz="4" w:space="0" w:color="auto"/>
              <w:bottom w:val="single" w:sz="4" w:space="0" w:color="auto"/>
              <w:right w:val="single" w:sz="4" w:space="0" w:color="auto"/>
            </w:tcBorders>
          </w:tcPr>
          <w:p w:rsidR="005B35A8" w:rsidRPr="0066524D" w:rsidRDefault="005B35A8" w:rsidP="00855887">
            <w:pPr>
              <w:pStyle w:val="NoSpacing"/>
              <w:rPr>
                <w:rFonts w:ascii="Times New Roman" w:hAnsi="Times New Roman"/>
                <w:bCs/>
                <w:sz w:val="24"/>
                <w:szCs w:val="24"/>
              </w:rPr>
            </w:pPr>
            <w:r w:rsidRPr="0066524D">
              <w:rPr>
                <w:rFonts w:ascii="Times New Roman" w:hAnsi="Times New Roman"/>
                <w:bCs/>
                <w:sz w:val="24"/>
                <w:szCs w:val="24"/>
              </w:rPr>
              <w:t>Week 17</w:t>
            </w:r>
          </w:p>
        </w:tc>
        <w:tc>
          <w:tcPr>
            <w:tcW w:w="3150" w:type="dxa"/>
            <w:tcBorders>
              <w:top w:val="single" w:sz="4" w:space="0" w:color="auto"/>
              <w:left w:val="single" w:sz="4" w:space="0" w:color="auto"/>
              <w:bottom w:val="single" w:sz="4" w:space="0" w:color="auto"/>
              <w:right w:val="single" w:sz="4" w:space="0" w:color="auto"/>
            </w:tcBorders>
          </w:tcPr>
          <w:p w:rsidR="005B35A8" w:rsidRPr="0066524D" w:rsidRDefault="005B35A8" w:rsidP="00855887">
            <w:pPr>
              <w:pStyle w:val="NoSpacing"/>
              <w:rPr>
                <w:rFonts w:ascii="Times New Roman" w:hAnsi="Times New Roman"/>
                <w:color w:val="000000"/>
                <w:sz w:val="24"/>
                <w:szCs w:val="24"/>
              </w:rPr>
            </w:pPr>
            <w:r w:rsidRPr="0066524D">
              <w:rPr>
                <w:rFonts w:ascii="Times New Roman" w:hAnsi="Times New Roman"/>
                <w:color w:val="000000"/>
                <w:sz w:val="24"/>
                <w:szCs w:val="24"/>
              </w:rPr>
              <w:t>Exam Week</w:t>
            </w:r>
          </w:p>
        </w:tc>
        <w:tc>
          <w:tcPr>
            <w:tcW w:w="2430" w:type="dxa"/>
            <w:tcBorders>
              <w:top w:val="single" w:sz="4" w:space="0" w:color="auto"/>
              <w:left w:val="single" w:sz="4" w:space="0" w:color="auto"/>
              <w:bottom w:val="single" w:sz="4" w:space="0" w:color="auto"/>
              <w:right w:val="single" w:sz="4" w:space="0" w:color="auto"/>
            </w:tcBorders>
          </w:tcPr>
          <w:p w:rsidR="005B35A8" w:rsidRPr="0066524D" w:rsidRDefault="005B35A8" w:rsidP="00855887">
            <w:pPr>
              <w:pStyle w:val="NoSpacing"/>
              <w:rPr>
                <w:rFonts w:ascii="Times New Roman" w:hAnsi="Times New Roman"/>
                <w:sz w:val="24"/>
                <w:szCs w:val="24"/>
              </w:rPr>
            </w:pPr>
            <w:r w:rsidRPr="0066524D">
              <w:rPr>
                <w:rFonts w:ascii="Times New Roman" w:hAnsi="Times New Roman"/>
                <w:sz w:val="24"/>
                <w:szCs w:val="24"/>
              </w:rPr>
              <w:t>Final Exam</w:t>
            </w:r>
          </w:p>
        </w:tc>
      </w:tr>
    </w:tbl>
    <w:p w:rsidR="005B35A8" w:rsidRPr="0066524D" w:rsidRDefault="005B35A8" w:rsidP="005B35A8">
      <w:pPr>
        <w:pStyle w:val="NoSpacing"/>
        <w:rPr>
          <w:rFonts w:ascii="Times New Roman" w:hAnsi="Times New Roman"/>
          <w:sz w:val="24"/>
          <w:szCs w:val="24"/>
        </w:rPr>
      </w:pPr>
    </w:p>
    <w:p w:rsidR="005B35A8" w:rsidRPr="0066524D" w:rsidRDefault="005B35A8" w:rsidP="005B35A8">
      <w:pPr>
        <w:pStyle w:val="NoSpacing"/>
        <w:rPr>
          <w:rFonts w:ascii="Times New Roman" w:hAnsi="Times New Roman"/>
          <w:sz w:val="24"/>
          <w:szCs w:val="24"/>
        </w:rPr>
      </w:pPr>
    </w:p>
    <w:p w:rsidR="005B35A8" w:rsidRPr="0066524D" w:rsidRDefault="005B35A8" w:rsidP="005B35A8">
      <w:pPr>
        <w:pStyle w:val="NoSpacing"/>
        <w:rPr>
          <w:rFonts w:ascii="Times New Roman" w:hAnsi="Times New Roman"/>
          <w:b/>
          <w:bCs/>
          <w:sz w:val="24"/>
          <w:szCs w:val="24"/>
        </w:rPr>
      </w:pPr>
      <w:r w:rsidRPr="0066524D">
        <w:rPr>
          <w:rFonts w:ascii="Times New Roman" w:hAnsi="Times New Roman"/>
          <w:b/>
          <w:bCs/>
          <w:sz w:val="24"/>
          <w:szCs w:val="24"/>
        </w:rPr>
        <w:t>Assessment</w:t>
      </w:r>
    </w:p>
    <w:p w:rsidR="005B35A8" w:rsidRPr="0066524D" w:rsidRDefault="005B35A8" w:rsidP="005B35A8">
      <w:pPr>
        <w:pStyle w:val="NoSpacing"/>
        <w:rPr>
          <w:rFonts w:ascii="Times New Roman" w:hAnsi="Times New Roman"/>
          <w:bCs/>
          <w:sz w:val="24"/>
          <w:szCs w:val="24"/>
        </w:rPr>
      </w:pPr>
    </w:p>
    <w:p w:rsidR="005B35A8" w:rsidRPr="0066524D" w:rsidRDefault="005B35A8" w:rsidP="005B35A8">
      <w:pPr>
        <w:pStyle w:val="NoSpacing"/>
        <w:rPr>
          <w:rFonts w:ascii="Times New Roman" w:hAnsi="Times New Roman"/>
          <w:color w:val="000000"/>
          <w:sz w:val="24"/>
          <w:szCs w:val="24"/>
        </w:rPr>
      </w:pPr>
      <w:r w:rsidRPr="0066524D">
        <w:rPr>
          <w:rFonts w:ascii="Times New Roman" w:hAnsi="Times New Roman"/>
          <w:color w:val="000000"/>
          <w:sz w:val="24"/>
          <w:szCs w:val="24"/>
        </w:rPr>
        <w:t xml:space="preserve">In order to receive a passing grade for this course, student should complete all three assignments </w:t>
      </w:r>
      <w:proofErr w:type="gramStart"/>
      <w:r w:rsidRPr="0066524D">
        <w:rPr>
          <w:rFonts w:ascii="Times New Roman" w:hAnsi="Times New Roman"/>
          <w:color w:val="000000"/>
          <w:sz w:val="24"/>
          <w:szCs w:val="24"/>
        </w:rPr>
        <w:t>and  must</w:t>
      </w:r>
      <w:proofErr w:type="gramEnd"/>
      <w:r w:rsidRPr="0066524D">
        <w:rPr>
          <w:rFonts w:ascii="Times New Roman" w:hAnsi="Times New Roman"/>
          <w:color w:val="000000"/>
          <w:sz w:val="24"/>
          <w:szCs w:val="24"/>
        </w:rPr>
        <w:t xml:space="preserve"> receive a passing grade in the Final Exam. The basis for the final grade awarded is:</w:t>
      </w:r>
    </w:p>
    <w:p w:rsidR="005B35A8" w:rsidRPr="0066524D" w:rsidRDefault="005B35A8" w:rsidP="005B35A8">
      <w:pPr>
        <w:pStyle w:val="NoSpacing"/>
        <w:rPr>
          <w:rFonts w:ascii="Times New Roman" w:hAnsi="Times New Roman"/>
          <w:sz w:val="24"/>
          <w:szCs w:val="24"/>
        </w:rPr>
      </w:pPr>
    </w:p>
    <w:p w:rsidR="005B35A8" w:rsidRPr="0066524D" w:rsidRDefault="005B35A8" w:rsidP="005B35A8">
      <w:pPr>
        <w:pStyle w:val="NoSpacing"/>
        <w:rPr>
          <w:rFonts w:ascii="Times New Roman" w:hAnsi="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091"/>
        <w:gridCol w:w="1395"/>
        <w:gridCol w:w="1416"/>
        <w:gridCol w:w="1410"/>
      </w:tblGrid>
      <w:tr w:rsidR="005B35A8" w:rsidRPr="0066524D" w:rsidTr="00855887">
        <w:trPr>
          <w:cantSplit/>
          <w:trHeight w:val="230"/>
        </w:trPr>
        <w:tc>
          <w:tcPr>
            <w:tcW w:w="2091" w:type="dxa"/>
            <w:tcBorders>
              <w:top w:val="single" w:sz="4" w:space="0" w:color="auto"/>
              <w:left w:val="single" w:sz="4" w:space="0" w:color="auto"/>
              <w:bottom w:val="single" w:sz="4" w:space="0" w:color="auto"/>
              <w:right w:val="single" w:sz="4" w:space="0" w:color="auto"/>
            </w:tcBorders>
          </w:tcPr>
          <w:p w:rsidR="005B35A8" w:rsidRPr="0066524D" w:rsidRDefault="005B35A8" w:rsidP="00855887">
            <w:pPr>
              <w:pStyle w:val="NoSpacing"/>
              <w:rPr>
                <w:rFonts w:ascii="Times New Roman" w:hAnsi="Times New Roman"/>
                <w:bCs/>
                <w:sz w:val="24"/>
                <w:szCs w:val="24"/>
              </w:rPr>
            </w:pPr>
          </w:p>
        </w:tc>
        <w:tc>
          <w:tcPr>
            <w:tcW w:w="1395" w:type="dxa"/>
            <w:tcBorders>
              <w:top w:val="single" w:sz="4" w:space="0" w:color="auto"/>
              <w:left w:val="single" w:sz="4" w:space="0" w:color="auto"/>
              <w:bottom w:val="single" w:sz="4" w:space="0" w:color="auto"/>
              <w:right w:val="single" w:sz="4" w:space="0" w:color="auto"/>
            </w:tcBorders>
          </w:tcPr>
          <w:p w:rsidR="005B35A8" w:rsidRPr="0066524D" w:rsidRDefault="005B35A8" w:rsidP="00855887">
            <w:pPr>
              <w:pStyle w:val="NoSpacing"/>
              <w:rPr>
                <w:rFonts w:ascii="Times New Roman" w:hAnsi="Times New Roman"/>
                <w:bCs/>
                <w:sz w:val="24"/>
                <w:szCs w:val="24"/>
              </w:rPr>
            </w:pPr>
            <w:r w:rsidRPr="0066524D">
              <w:rPr>
                <w:rFonts w:ascii="Times New Roman" w:hAnsi="Times New Roman"/>
                <w:bCs/>
                <w:sz w:val="24"/>
                <w:szCs w:val="24"/>
              </w:rPr>
              <w:t>Assessment 1</w:t>
            </w:r>
          </w:p>
        </w:tc>
        <w:tc>
          <w:tcPr>
            <w:tcW w:w="1416" w:type="dxa"/>
            <w:tcBorders>
              <w:top w:val="single" w:sz="4" w:space="0" w:color="auto"/>
              <w:left w:val="single" w:sz="4" w:space="0" w:color="auto"/>
              <w:bottom w:val="single" w:sz="4" w:space="0" w:color="auto"/>
              <w:right w:val="single" w:sz="4" w:space="0" w:color="auto"/>
            </w:tcBorders>
          </w:tcPr>
          <w:p w:rsidR="005B35A8" w:rsidRPr="0066524D" w:rsidRDefault="005B35A8" w:rsidP="00855887">
            <w:pPr>
              <w:pStyle w:val="NoSpacing"/>
              <w:rPr>
                <w:rFonts w:ascii="Times New Roman" w:hAnsi="Times New Roman"/>
                <w:bCs/>
                <w:sz w:val="24"/>
                <w:szCs w:val="24"/>
              </w:rPr>
            </w:pPr>
            <w:r w:rsidRPr="0066524D">
              <w:rPr>
                <w:rFonts w:ascii="Times New Roman" w:hAnsi="Times New Roman"/>
                <w:bCs/>
                <w:sz w:val="24"/>
                <w:szCs w:val="24"/>
              </w:rPr>
              <w:t>Assessment 2</w:t>
            </w:r>
          </w:p>
        </w:tc>
        <w:tc>
          <w:tcPr>
            <w:tcW w:w="1410" w:type="dxa"/>
            <w:tcBorders>
              <w:top w:val="single" w:sz="4" w:space="0" w:color="auto"/>
              <w:left w:val="single" w:sz="4" w:space="0" w:color="auto"/>
              <w:bottom w:val="single" w:sz="4" w:space="0" w:color="auto"/>
              <w:right w:val="single" w:sz="4" w:space="0" w:color="auto"/>
            </w:tcBorders>
          </w:tcPr>
          <w:p w:rsidR="005B35A8" w:rsidRPr="0066524D" w:rsidRDefault="005B35A8" w:rsidP="00855887">
            <w:pPr>
              <w:pStyle w:val="NoSpacing"/>
              <w:rPr>
                <w:rFonts w:ascii="Times New Roman" w:hAnsi="Times New Roman"/>
                <w:bCs/>
                <w:sz w:val="24"/>
                <w:szCs w:val="24"/>
              </w:rPr>
            </w:pPr>
            <w:r w:rsidRPr="0066524D">
              <w:rPr>
                <w:rFonts w:ascii="Times New Roman" w:hAnsi="Times New Roman"/>
                <w:bCs/>
                <w:sz w:val="24"/>
                <w:szCs w:val="24"/>
              </w:rPr>
              <w:t>Final Exam</w:t>
            </w:r>
          </w:p>
        </w:tc>
      </w:tr>
      <w:tr w:rsidR="005B35A8" w:rsidRPr="0066524D" w:rsidTr="00855887">
        <w:trPr>
          <w:cantSplit/>
          <w:trHeight w:val="230"/>
        </w:trPr>
        <w:tc>
          <w:tcPr>
            <w:tcW w:w="2091" w:type="dxa"/>
            <w:tcBorders>
              <w:top w:val="single" w:sz="4" w:space="0" w:color="auto"/>
              <w:left w:val="single" w:sz="4" w:space="0" w:color="auto"/>
              <w:bottom w:val="single" w:sz="4" w:space="0" w:color="auto"/>
              <w:right w:val="single" w:sz="4" w:space="0" w:color="auto"/>
            </w:tcBorders>
          </w:tcPr>
          <w:p w:rsidR="005B35A8" w:rsidRPr="0066524D" w:rsidRDefault="005B35A8" w:rsidP="00855887">
            <w:pPr>
              <w:pStyle w:val="NoSpacing"/>
              <w:rPr>
                <w:rFonts w:ascii="Times New Roman" w:hAnsi="Times New Roman"/>
                <w:bCs/>
                <w:sz w:val="24"/>
                <w:szCs w:val="24"/>
              </w:rPr>
            </w:pPr>
            <w:r w:rsidRPr="0066524D">
              <w:rPr>
                <w:rFonts w:ascii="Times New Roman" w:hAnsi="Times New Roman"/>
                <w:bCs/>
                <w:sz w:val="24"/>
                <w:szCs w:val="24"/>
              </w:rPr>
              <w:t>Weightage (%)</w:t>
            </w:r>
          </w:p>
        </w:tc>
        <w:tc>
          <w:tcPr>
            <w:tcW w:w="1395" w:type="dxa"/>
            <w:tcBorders>
              <w:top w:val="single" w:sz="4" w:space="0" w:color="auto"/>
              <w:left w:val="single" w:sz="4" w:space="0" w:color="auto"/>
              <w:bottom w:val="single" w:sz="4" w:space="0" w:color="auto"/>
              <w:right w:val="single" w:sz="4" w:space="0" w:color="auto"/>
            </w:tcBorders>
          </w:tcPr>
          <w:p w:rsidR="005B35A8" w:rsidRPr="0066524D" w:rsidRDefault="005B35A8" w:rsidP="00855887">
            <w:pPr>
              <w:pStyle w:val="NoSpacing"/>
              <w:rPr>
                <w:rFonts w:ascii="Times New Roman" w:hAnsi="Times New Roman"/>
                <w:sz w:val="24"/>
                <w:szCs w:val="24"/>
              </w:rPr>
            </w:pPr>
            <w:r w:rsidRPr="0066524D">
              <w:rPr>
                <w:rFonts w:ascii="Times New Roman" w:hAnsi="Times New Roman"/>
                <w:sz w:val="24"/>
                <w:szCs w:val="24"/>
              </w:rPr>
              <w:t>15</w:t>
            </w:r>
          </w:p>
        </w:tc>
        <w:tc>
          <w:tcPr>
            <w:tcW w:w="1416" w:type="dxa"/>
            <w:tcBorders>
              <w:top w:val="single" w:sz="4" w:space="0" w:color="auto"/>
              <w:left w:val="single" w:sz="4" w:space="0" w:color="auto"/>
              <w:bottom w:val="single" w:sz="4" w:space="0" w:color="auto"/>
              <w:right w:val="single" w:sz="4" w:space="0" w:color="auto"/>
            </w:tcBorders>
          </w:tcPr>
          <w:p w:rsidR="005B35A8" w:rsidRPr="0066524D" w:rsidRDefault="005B35A8" w:rsidP="00855887">
            <w:pPr>
              <w:pStyle w:val="NoSpacing"/>
              <w:rPr>
                <w:rFonts w:ascii="Times New Roman" w:hAnsi="Times New Roman"/>
                <w:sz w:val="24"/>
                <w:szCs w:val="24"/>
              </w:rPr>
            </w:pPr>
            <w:r w:rsidRPr="0066524D">
              <w:rPr>
                <w:rFonts w:ascii="Times New Roman" w:hAnsi="Times New Roman"/>
                <w:sz w:val="24"/>
                <w:szCs w:val="24"/>
              </w:rPr>
              <w:t>15</w:t>
            </w:r>
          </w:p>
        </w:tc>
        <w:tc>
          <w:tcPr>
            <w:tcW w:w="1410" w:type="dxa"/>
            <w:tcBorders>
              <w:top w:val="single" w:sz="4" w:space="0" w:color="auto"/>
              <w:left w:val="single" w:sz="4" w:space="0" w:color="auto"/>
              <w:bottom w:val="single" w:sz="4" w:space="0" w:color="auto"/>
              <w:right w:val="single" w:sz="4" w:space="0" w:color="auto"/>
            </w:tcBorders>
          </w:tcPr>
          <w:p w:rsidR="005B35A8" w:rsidRPr="0066524D" w:rsidRDefault="005B35A8" w:rsidP="00855887">
            <w:pPr>
              <w:pStyle w:val="NoSpacing"/>
              <w:rPr>
                <w:rFonts w:ascii="Times New Roman" w:hAnsi="Times New Roman"/>
                <w:sz w:val="24"/>
                <w:szCs w:val="24"/>
              </w:rPr>
            </w:pPr>
            <w:r w:rsidRPr="0066524D">
              <w:rPr>
                <w:rFonts w:ascii="Times New Roman" w:hAnsi="Times New Roman"/>
                <w:sz w:val="24"/>
                <w:szCs w:val="24"/>
              </w:rPr>
              <w:t>70</w:t>
            </w:r>
          </w:p>
        </w:tc>
      </w:tr>
    </w:tbl>
    <w:p w:rsidR="005B35A8" w:rsidRPr="0066524D" w:rsidRDefault="005B35A8" w:rsidP="005B35A8">
      <w:pPr>
        <w:pStyle w:val="NoSpacing"/>
        <w:rPr>
          <w:rFonts w:ascii="Times New Roman" w:hAnsi="Times New Roman"/>
          <w:sz w:val="24"/>
          <w:szCs w:val="24"/>
        </w:rPr>
      </w:pPr>
    </w:p>
    <w:p w:rsidR="001A16AE" w:rsidRDefault="001A16AE" w:rsidP="005B35A8">
      <w:pPr>
        <w:pStyle w:val="NoSpacing"/>
        <w:rPr>
          <w:rFonts w:ascii="Times New Roman" w:hAnsi="Times New Roman"/>
          <w:b/>
          <w:sz w:val="24"/>
          <w:szCs w:val="24"/>
        </w:rPr>
      </w:pPr>
    </w:p>
    <w:p w:rsidR="005B35A8" w:rsidRDefault="005B35A8" w:rsidP="005B35A8">
      <w:pPr>
        <w:pStyle w:val="NoSpacing"/>
        <w:rPr>
          <w:rFonts w:ascii="Times New Roman" w:hAnsi="Times New Roman"/>
          <w:b/>
          <w:sz w:val="24"/>
          <w:szCs w:val="24"/>
        </w:rPr>
      </w:pPr>
      <w:r w:rsidRPr="0066524D">
        <w:rPr>
          <w:rFonts w:ascii="Times New Roman" w:hAnsi="Times New Roman"/>
          <w:b/>
          <w:sz w:val="24"/>
          <w:szCs w:val="24"/>
        </w:rPr>
        <w:t>Text &amp; References:</w:t>
      </w:r>
    </w:p>
    <w:p w:rsidR="005B35A8" w:rsidRPr="007A11FB" w:rsidRDefault="005B35A8" w:rsidP="005B35A8">
      <w:pPr>
        <w:autoSpaceDE w:val="0"/>
        <w:autoSpaceDN w:val="0"/>
        <w:adjustRightInd w:val="0"/>
      </w:pPr>
      <w:r w:rsidRPr="007A11FB">
        <w:t xml:space="preserve">Koontz, </w:t>
      </w:r>
      <w:proofErr w:type="spellStart"/>
      <w:r w:rsidRPr="007A11FB">
        <w:t>Weihrich</w:t>
      </w:r>
      <w:proofErr w:type="spellEnd"/>
      <w:r w:rsidRPr="007A11FB">
        <w:t xml:space="preserve"> &amp; </w:t>
      </w:r>
      <w:proofErr w:type="spellStart"/>
      <w:r w:rsidRPr="007A11FB">
        <w:t>Aryasri</w:t>
      </w:r>
      <w:proofErr w:type="spellEnd"/>
      <w:r w:rsidRPr="007A11FB">
        <w:t xml:space="preserve">: </w:t>
      </w:r>
      <w:r w:rsidRPr="007A11FB">
        <w:rPr>
          <w:i/>
          <w:iCs/>
        </w:rPr>
        <w:t>Principles of Management</w:t>
      </w:r>
      <w:r w:rsidRPr="007A11FB">
        <w:t>, TMH, New Delhi, 2009</w:t>
      </w:r>
    </w:p>
    <w:p w:rsidR="005B35A8" w:rsidRPr="007A11FB" w:rsidRDefault="005B35A8" w:rsidP="005B35A8">
      <w:pPr>
        <w:autoSpaceDE w:val="0"/>
        <w:autoSpaceDN w:val="0"/>
        <w:adjustRightInd w:val="0"/>
      </w:pPr>
      <w:proofErr w:type="spellStart"/>
      <w:r w:rsidRPr="007A11FB">
        <w:t>Luthans</w:t>
      </w:r>
      <w:proofErr w:type="spellEnd"/>
      <w:r w:rsidRPr="007A11FB">
        <w:t xml:space="preserve">, Fred: </w:t>
      </w:r>
      <w:proofErr w:type="spellStart"/>
      <w:r w:rsidRPr="007A11FB">
        <w:t>Organisational</w:t>
      </w:r>
      <w:proofErr w:type="spellEnd"/>
      <w:r w:rsidRPr="007A11FB">
        <w:t xml:space="preserve"> </w:t>
      </w:r>
      <w:proofErr w:type="spellStart"/>
      <w:r w:rsidRPr="007A11FB">
        <w:t>Behaviour</w:t>
      </w:r>
      <w:proofErr w:type="spellEnd"/>
      <w:r w:rsidRPr="007A11FB">
        <w:t>, 11/e, McGraw Hill, 2009</w:t>
      </w:r>
    </w:p>
    <w:p w:rsidR="005B35A8" w:rsidRPr="007A11FB" w:rsidRDefault="005B35A8" w:rsidP="005B35A8">
      <w:pPr>
        <w:autoSpaceDE w:val="0"/>
        <w:autoSpaceDN w:val="0"/>
        <w:adjustRightInd w:val="0"/>
      </w:pPr>
      <w:r w:rsidRPr="007A11FB">
        <w:t xml:space="preserve">Stoner, Freeman and Gilbert: Jr. </w:t>
      </w:r>
      <w:r w:rsidRPr="007A11FB">
        <w:rPr>
          <w:i/>
          <w:iCs/>
        </w:rPr>
        <w:t xml:space="preserve">Management, </w:t>
      </w:r>
      <w:r w:rsidRPr="007A11FB">
        <w:t>Pearson, New Delhi, 2009.</w:t>
      </w:r>
    </w:p>
    <w:p w:rsidR="005B35A8" w:rsidRPr="007A11FB" w:rsidRDefault="005B35A8" w:rsidP="005B35A8">
      <w:pPr>
        <w:autoSpaceDE w:val="0"/>
        <w:autoSpaceDN w:val="0"/>
        <w:adjustRightInd w:val="0"/>
      </w:pPr>
      <w:r w:rsidRPr="007A11FB">
        <w:t xml:space="preserve">Kellogg: Conflict in Organizational Groups, </w:t>
      </w:r>
      <w:proofErr w:type="spellStart"/>
      <w:r w:rsidRPr="007A11FB">
        <w:t>Kogan</w:t>
      </w:r>
      <w:proofErr w:type="spellEnd"/>
      <w:r w:rsidRPr="007A11FB">
        <w:t xml:space="preserve"> Page</w:t>
      </w:r>
      <w:proofErr w:type="gramStart"/>
      <w:r w:rsidRPr="007A11FB">
        <w:t>,2009</w:t>
      </w:r>
      <w:proofErr w:type="gramEnd"/>
    </w:p>
    <w:p w:rsidR="005B35A8" w:rsidRPr="007A11FB" w:rsidRDefault="005B35A8" w:rsidP="005B35A8">
      <w:pPr>
        <w:autoSpaceDE w:val="0"/>
        <w:autoSpaceDN w:val="0"/>
        <w:adjustRightInd w:val="0"/>
      </w:pPr>
      <w:r w:rsidRPr="007A11FB">
        <w:t xml:space="preserve">John M. </w:t>
      </w:r>
      <w:proofErr w:type="spellStart"/>
      <w:r w:rsidRPr="007A11FB">
        <w:t>Ivancevich</w:t>
      </w:r>
      <w:proofErr w:type="spellEnd"/>
      <w:r w:rsidRPr="007A11FB">
        <w:t xml:space="preserve">: </w:t>
      </w:r>
      <w:proofErr w:type="spellStart"/>
      <w:r w:rsidRPr="007A11FB">
        <w:t>Organisational</w:t>
      </w:r>
      <w:proofErr w:type="spellEnd"/>
      <w:r w:rsidRPr="007A11FB">
        <w:t xml:space="preserve"> </w:t>
      </w:r>
      <w:proofErr w:type="spellStart"/>
      <w:r w:rsidRPr="007A11FB">
        <w:t>Behaviour</w:t>
      </w:r>
      <w:proofErr w:type="spellEnd"/>
      <w:r w:rsidRPr="007A11FB">
        <w:t xml:space="preserve"> &amp; Management, TMH, 2009</w:t>
      </w:r>
    </w:p>
    <w:p w:rsidR="005B35A8" w:rsidRPr="007A11FB" w:rsidRDefault="005B35A8" w:rsidP="005B35A8">
      <w:pPr>
        <w:autoSpaceDE w:val="0"/>
        <w:autoSpaceDN w:val="0"/>
        <w:adjustRightInd w:val="0"/>
      </w:pPr>
      <w:proofErr w:type="spellStart"/>
      <w:r w:rsidRPr="007A11FB">
        <w:t>Schermerhorn</w:t>
      </w:r>
      <w:proofErr w:type="spellEnd"/>
      <w:r w:rsidRPr="007A11FB">
        <w:t>: Management, Wiley 2009</w:t>
      </w:r>
    </w:p>
    <w:p w:rsidR="005B35A8" w:rsidRPr="007A11FB" w:rsidRDefault="005B35A8" w:rsidP="005B35A8">
      <w:pPr>
        <w:autoSpaceDE w:val="0"/>
        <w:autoSpaceDN w:val="0"/>
        <w:adjustRightInd w:val="0"/>
      </w:pPr>
      <w:r w:rsidRPr="007A11FB">
        <w:t xml:space="preserve">Pierce and Gardner: Management and </w:t>
      </w:r>
      <w:proofErr w:type="spellStart"/>
      <w:r w:rsidRPr="007A11FB">
        <w:t>Organisational</w:t>
      </w:r>
      <w:proofErr w:type="spellEnd"/>
      <w:r w:rsidRPr="007A11FB">
        <w:t xml:space="preserve"> </w:t>
      </w:r>
      <w:proofErr w:type="spellStart"/>
      <w:r w:rsidRPr="007A11FB">
        <w:t>Behaviour</w:t>
      </w:r>
      <w:proofErr w:type="spellEnd"/>
      <w:r w:rsidRPr="007A11FB">
        <w:t>: An Integrated Perspective,</w:t>
      </w:r>
    </w:p>
    <w:p w:rsidR="005B35A8" w:rsidRPr="007A11FB" w:rsidRDefault="005B35A8" w:rsidP="005B35A8">
      <w:pPr>
        <w:autoSpaceDE w:val="0"/>
        <w:autoSpaceDN w:val="0"/>
        <w:adjustRightInd w:val="0"/>
      </w:pPr>
      <w:proofErr w:type="spellStart"/>
      <w:proofErr w:type="gramStart"/>
      <w:r w:rsidRPr="007A11FB">
        <w:t>Cengage</w:t>
      </w:r>
      <w:proofErr w:type="spellEnd"/>
      <w:r w:rsidRPr="007A11FB">
        <w:t>, 2009.</w:t>
      </w:r>
      <w:proofErr w:type="gramEnd"/>
    </w:p>
    <w:p w:rsidR="005B35A8" w:rsidRPr="007A11FB" w:rsidRDefault="005B35A8" w:rsidP="005B35A8">
      <w:pPr>
        <w:autoSpaceDE w:val="0"/>
        <w:autoSpaceDN w:val="0"/>
        <w:adjustRightInd w:val="0"/>
      </w:pPr>
      <w:proofErr w:type="spellStart"/>
      <w:r w:rsidRPr="007A11FB">
        <w:t>Certo</w:t>
      </w:r>
      <w:proofErr w:type="spellEnd"/>
      <w:r w:rsidRPr="007A11FB">
        <w:t xml:space="preserve"> and </w:t>
      </w:r>
      <w:proofErr w:type="spellStart"/>
      <w:r w:rsidRPr="007A11FB">
        <w:t>Certo</w:t>
      </w:r>
      <w:proofErr w:type="spellEnd"/>
      <w:r w:rsidRPr="007A11FB">
        <w:t>: Modern Management</w:t>
      </w:r>
      <w:proofErr w:type="gramStart"/>
      <w:r w:rsidRPr="007A11FB">
        <w:t>,10</w:t>
      </w:r>
      <w:proofErr w:type="gramEnd"/>
      <w:r w:rsidRPr="007A11FB">
        <w:t>/e,PHI,2009</w:t>
      </w:r>
    </w:p>
    <w:p w:rsidR="005B35A8" w:rsidRPr="0066524D" w:rsidRDefault="005B35A8" w:rsidP="005B35A8">
      <w:pPr>
        <w:pStyle w:val="NoSpacing"/>
        <w:rPr>
          <w:rFonts w:ascii="Times New Roman" w:hAnsi="Times New Roman"/>
          <w:b/>
          <w:sz w:val="24"/>
          <w:szCs w:val="24"/>
        </w:rPr>
      </w:pPr>
    </w:p>
    <w:p w:rsidR="005B35A8" w:rsidRPr="0066524D" w:rsidRDefault="005B35A8" w:rsidP="005B35A8">
      <w:pPr>
        <w:pStyle w:val="NoSpacing"/>
        <w:rPr>
          <w:rFonts w:ascii="Times New Roman" w:hAnsi="Times New Roman"/>
          <w:b/>
          <w:sz w:val="24"/>
          <w:szCs w:val="24"/>
        </w:rPr>
      </w:pPr>
    </w:p>
    <w:p w:rsidR="005B35A8" w:rsidRPr="0066524D" w:rsidRDefault="005B35A8" w:rsidP="005B35A8">
      <w:pPr>
        <w:pStyle w:val="NoSpacing"/>
        <w:rPr>
          <w:rFonts w:ascii="Times New Roman" w:hAnsi="Times New Roman"/>
          <w:b/>
          <w:sz w:val="24"/>
          <w:szCs w:val="24"/>
        </w:rPr>
      </w:pPr>
      <w:r w:rsidRPr="0066524D">
        <w:rPr>
          <w:rFonts w:ascii="Times New Roman" w:hAnsi="Times New Roman"/>
          <w:b/>
          <w:sz w:val="24"/>
          <w:szCs w:val="24"/>
        </w:rPr>
        <w:t xml:space="preserve">Faculty/Lecturer: </w:t>
      </w:r>
    </w:p>
    <w:p w:rsidR="007733A6" w:rsidRDefault="001A16AE" w:rsidP="005B35A8">
      <w:r>
        <w:rPr>
          <w:b/>
        </w:rPr>
        <w:t>Mrs Francoise M Charlotte</w:t>
      </w:r>
    </w:p>
    <w:sectPr w:rsidR="007733A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35A8"/>
    <w:rsid w:val="001A16AE"/>
    <w:rsid w:val="00244630"/>
    <w:rsid w:val="005B35A8"/>
    <w:rsid w:val="007733A6"/>
    <w:rsid w:val="007D7C00"/>
    <w:rsid w:val="008E0C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35A8"/>
    <w:pPr>
      <w:spacing w:after="0" w:line="240" w:lineRule="auto"/>
    </w:pPr>
    <w:rPr>
      <w:rFonts w:ascii="Times New Roman" w:eastAsia="Calibri"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B35A8"/>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35A8"/>
    <w:pPr>
      <w:spacing w:after="0" w:line="240" w:lineRule="auto"/>
    </w:pPr>
    <w:rPr>
      <w:rFonts w:ascii="Times New Roman" w:eastAsia="Calibri"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B35A8"/>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594</Words>
  <Characters>3386</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Amity Mauritius</Company>
  <LinksUpToDate>false</LinksUpToDate>
  <CharactersWithSpaces>3973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Naren Sukurdeep</cp:lastModifiedBy>
  <cp:revision>2</cp:revision>
  <dcterms:created xsi:type="dcterms:W3CDTF">2013-10-16T05:17:00Z</dcterms:created>
  <dcterms:modified xsi:type="dcterms:W3CDTF">2013-10-16T05:17:00Z</dcterms:modified>
</cp:coreProperties>
</file>