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668"/>
        <w:gridCol w:w="4110"/>
        <w:gridCol w:w="4395"/>
        <w:gridCol w:w="4001"/>
      </w:tblGrid>
      <w:tr w:rsidR="00001981" w:rsidTr="004B7ACD">
        <w:tc>
          <w:tcPr>
            <w:tcW w:w="1668" w:type="dxa"/>
          </w:tcPr>
          <w:p w:rsidR="00001981" w:rsidRPr="00AE22D6" w:rsidRDefault="00001981" w:rsidP="004B7ACD">
            <w:pPr>
              <w:rPr>
                <w:rFonts w:ascii="Georgia" w:hAnsi="Georgia"/>
                <w:sz w:val="28"/>
                <w:szCs w:val="28"/>
              </w:rPr>
            </w:pPr>
            <w:r w:rsidRPr="00AE22D6">
              <w:rPr>
                <w:rFonts w:ascii="Georgia" w:hAnsi="Georgia"/>
                <w:sz w:val="28"/>
                <w:szCs w:val="28"/>
              </w:rPr>
              <w:t>TANGGAL</w:t>
            </w:r>
          </w:p>
        </w:tc>
        <w:tc>
          <w:tcPr>
            <w:tcW w:w="4110" w:type="dxa"/>
          </w:tcPr>
          <w:p w:rsidR="00001981" w:rsidRPr="00AE22D6" w:rsidRDefault="00001981" w:rsidP="004B7ACD">
            <w:pPr>
              <w:rPr>
                <w:rFonts w:ascii="Georgia" w:hAnsi="Georgia"/>
                <w:sz w:val="28"/>
                <w:szCs w:val="28"/>
              </w:rPr>
            </w:pPr>
            <w:r w:rsidRPr="00AE22D6">
              <w:rPr>
                <w:rFonts w:ascii="Georgia" w:hAnsi="Georgia"/>
                <w:sz w:val="28"/>
                <w:szCs w:val="28"/>
              </w:rPr>
              <w:t>KEGIATAN</w:t>
            </w:r>
          </w:p>
        </w:tc>
        <w:tc>
          <w:tcPr>
            <w:tcW w:w="4395" w:type="dxa"/>
          </w:tcPr>
          <w:p w:rsidR="00001981" w:rsidRPr="00AE22D6" w:rsidRDefault="00001981" w:rsidP="004B7ACD">
            <w:pPr>
              <w:rPr>
                <w:rFonts w:ascii="Georgia" w:hAnsi="Georgia"/>
                <w:sz w:val="28"/>
                <w:szCs w:val="28"/>
              </w:rPr>
            </w:pPr>
            <w:r w:rsidRPr="00AE22D6">
              <w:rPr>
                <w:rFonts w:ascii="Georgia" w:hAnsi="Georgia"/>
                <w:sz w:val="28"/>
                <w:szCs w:val="28"/>
              </w:rPr>
              <w:t>OUTPUT/HASIL KEGIATAN</w:t>
            </w:r>
          </w:p>
        </w:tc>
        <w:tc>
          <w:tcPr>
            <w:tcW w:w="4001" w:type="dxa"/>
          </w:tcPr>
          <w:p w:rsidR="00001981" w:rsidRPr="00AE22D6" w:rsidRDefault="00001981" w:rsidP="004B7ACD">
            <w:pPr>
              <w:rPr>
                <w:rFonts w:ascii="Georgia" w:hAnsi="Georgia"/>
                <w:sz w:val="28"/>
                <w:szCs w:val="28"/>
              </w:rPr>
            </w:pPr>
            <w:r w:rsidRPr="00AE22D6">
              <w:rPr>
                <w:rFonts w:ascii="Georgia" w:hAnsi="Georgia"/>
                <w:sz w:val="28"/>
                <w:szCs w:val="28"/>
              </w:rPr>
              <w:t>REKOMENDASI/TINDAK LANJUT</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t>1 Mei</w:t>
            </w:r>
          </w:p>
        </w:tc>
        <w:tc>
          <w:tcPr>
            <w:tcW w:w="4110" w:type="dxa"/>
          </w:tcPr>
          <w:p w:rsidR="00001981" w:rsidRDefault="00001981" w:rsidP="004B7ACD">
            <w:pPr>
              <w:rPr>
                <w:rFonts w:ascii="Georgia" w:hAnsi="Georgia"/>
                <w:sz w:val="24"/>
                <w:szCs w:val="24"/>
              </w:rPr>
            </w:pPr>
            <w:r>
              <w:rPr>
                <w:rFonts w:ascii="Georgia" w:hAnsi="Georgia"/>
                <w:sz w:val="24"/>
                <w:szCs w:val="24"/>
              </w:rPr>
              <w:t>Hari Buruh</w:t>
            </w:r>
          </w:p>
        </w:tc>
        <w:tc>
          <w:tcPr>
            <w:tcW w:w="4395" w:type="dxa"/>
          </w:tcPr>
          <w:p w:rsidR="00001981" w:rsidRDefault="00001981" w:rsidP="004B7ACD">
            <w:pPr>
              <w:rPr>
                <w:rFonts w:ascii="Georgia" w:hAnsi="Georgia"/>
                <w:sz w:val="24"/>
                <w:szCs w:val="24"/>
              </w:rPr>
            </w:pPr>
            <w:r>
              <w:rPr>
                <w:rFonts w:ascii="Georgia" w:hAnsi="Georgia"/>
                <w:sz w:val="24"/>
                <w:szCs w:val="24"/>
              </w:rPr>
              <w:t>-</w:t>
            </w:r>
          </w:p>
        </w:tc>
        <w:tc>
          <w:tcPr>
            <w:tcW w:w="4001" w:type="dxa"/>
          </w:tcPr>
          <w:p w:rsidR="00001981" w:rsidRDefault="00001981" w:rsidP="004B7ACD">
            <w:pPr>
              <w:rPr>
                <w:rFonts w:ascii="Georgia" w:hAnsi="Georgia"/>
                <w:sz w:val="24"/>
                <w:szCs w:val="24"/>
              </w:rPr>
            </w:pPr>
            <w:r>
              <w:rPr>
                <w:rFonts w:ascii="Georgia" w:hAnsi="Georgia"/>
                <w:sz w:val="24"/>
                <w:szCs w:val="24"/>
              </w:rPr>
              <w:t>-</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t>4 Mei</w:t>
            </w:r>
          </w:p>
        </w:tc>
        <w:tc>
          <w:tcPr>
            <w:tcW w:w="4110" w:type="dxa"/>
          </w:tcPr>
          <w:p w:rsidR="00001981" w:rsidRDefault="00001981" w:rsidP="004B7ACD">
            <w:pPr>
              <w:rPr>
                <w:rFonts w:ascii="Georgia" w:hAnsi="Georgia"/>
                <w:sz w:val="24"/>
                <w:szCs w:val="24"/>
              </w:rPr>
            </w:pPr>
            <w:r>
              <w:rPr>
                <w:rFonts w:ascii="Georgia" w:hAnsi="Georgia"/>
                <w:sz w:val="24"/>
                <w:szCs w:val="24"/>
              </w:rPr>
              <w:t>Rapat Dana Dekonsentrasi  KPP dan PA-2015 dipimpin Sesmen, ibu Sri Danti, MA.</w:t>
            </w:r>
          </w:p>
        </w:tc>
        <w:tc>
          <w:tcPr>
            <w:tcW w:w="4395" w:type="dxa"/>
          </w:tcPr>
          <w:p w:rsidR="00001981" w:rsidRDefault="00001981" w:rsidP="004B7ACD">
            <w:pPr>
              <w:rPr>
                <w:rFonts w:ascii="Georgia" w:hAnsi="Georgia"/>
                <w:sz w:val="24"/>
                <w:szCs w:val="24"/>
              </w:rPr>
            </w:pPr>
            <w:r>
              <w:rPr>
                <w:rFonts w:ascii="Georgia" w:hAnsi="Georgia"/>
                <w:sz w:val="24"/>
                <w:szCs w:val="24"/>
              </w:rPr>
              <w:t>Banyak usulan-usulan dan masukan dari para Deputi, SAM dan para Asdep  Yang terkait dengan besaran dana yang akan diberikan kepada setiap Provinsi untuk pengembangan pelaksanaan kegiatan P2TP2A.</w:t>
            </w:r>
          </w:p>
        </w:tc>
        <w:tc>
          <w:tcPr>
            <w:tcW w:w="4001" w:type="dxa"/>
          </w:tcPr>
          <w:p w:rsidR="00001981" w:rsidRDefault="00001981" w:rsidP="004B7ACD">
            <w:pPr>
              <w:rPr>
                <w:rFonts w:ascii="Georgia" w:hAnsi="Georgia"/>
                <w:sz w:val="24"/>
                <w:szCs w:val="24"/>
              </w:rPr>
            </w:pPr>
            <w:r>
              <w:rPr>
                <w:rFonts w:ascii="Georgia" w:hAnsi="Georgia"/>
                <w:sz w:val="24"/>
                <w:szCs w:val="24"/>
              </w:rPr>
              <w:t>Rapat akan dilanjutkan Minggu depan, dengan agenda menetapkan besaran anggaran Dekon yang akan diterima di setiap Provinsi, untuk keperluan P2TP2A.</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t>5 Mei</w:t>
            </w:r>
          </w:p>
        </w:tc>
        <w:tc>
          <w:tcPr>
            <w:tcW w:w="4110" w:type="dxa"/>
          </w:tcPr>
          <w:p w:rsidR="00001981" w:rsidRDefault="00001981" w:rsidP="004B7ACD">
            <w:pPr>
              <w:rPr>
                <w:rFonts w:ascii="Georgia" w:hAnsi="Georgia"/>
                <w:sz w:val="24"/>
                <w:szCs w:val="24"/>
              </w:rPr>
            </w:pPr>
            <w:r>
              <w:rPr>
                <w:rFonts w:ascii="Georgia" w:hAnsi="Georgia"/>
                <w:sz w:val="24"/>
                <w:szCs w:val="24"/>
              </w:rPr>
              <w:t>Mengadiri undangan Deputi PA, membicarakan Pelaksanaan UU No.35/2014 tentang Perubahan UU No.23/2002 ttg Perlindungan Anak</w:t>
            </w:r>
          </w:p>
        </w:tc>
        <w:tc>
          <w:tcPr>
            <w:tcW w:w="4395" w:type="dxa"/>
          </w:tcPr>
          <w:p w:rsidR="00001981" w:rsidRDefault="00001981" w:rsidP="004B7ACD">
            <w:pPr>
              <w:rPr>
                <w:rFonts w:ascii="Georgia" w:hAnsi="Georgia"/>
                <w:sz w:val="24"/>
                <w:szCs w:val="24"/>
              </w:rPr>
            </w:pPr>
            <w:r>
              <w:rPr>
                <w:rFonts w:ascii="Georgia" w:hAnsi="Georgia"/>
                <w:sz w:val="24"/>
                <w:szCs w:val="24"/>
              </w:rPr>
              <w:t>Pembahasan draf  penyusunan peraturan pelaksanaan undang-undang No.35/2014 tentang  perubahan UU Perlindungan Anak.</w:t>
            </w:r>
          </w:p>
        </w:tc>
        <w:tc>
          <w:tcPr>
            <w:tcW w:w="4001" w:type="dxa"/>
          </w:tcPr>
          <w:p w:rsidR="00001981" w:rsidRDefault="00001981" w:rsidP="004B7ACD">
            <w:pPr>
              <w:rPr>
                <w:rFonts w:ascii="Georgia" w:hAnsi="Georgia"/>
                <w:sz w:val="24"/>
                <w:szCs w:val="24"/>
              </w:rPr>
            </w:pPr>
            <w:r>
              <w:rPr>
                <w:rFonts w:ascii="Georgia" w:hAnsi="Georgia"/>
                <w:sz w:val="24"/>
                <w:szCs w:val="24"/>
              </w:rPr>
              <w:t>Untuk penjelasan bahwa dalam melakukan pembinaan, pengembangan dan perlindungan anakdiperlukan peran masyarakat, baik melalui lembaga PA, lembaga keagamaan, LSM, organisasi kemasyarakatan, organisasi sosial, dunia usaha, media massa serta lembaga pendidikan, uintuk mewujudkan anak-anak Indonesia yang sehat, cerdas, ceria, berakhlak mulia dan cinta tanah air.</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t>6 Mei</w:t>
            </w:r>
          </w:p>
        </w:tc>
        <w:tc>
          <w:tcPr>
            <w:tcW w:w="4110" w:type="dxa"/>
          </w:tcPr>
          <w:p w:rsidR="00001981" w:rsidRPr="00E3193A" w:rsidRDefault="00001981" w:rsidP="00001981">
            <w:pPr>
              <w:pStyle w:val="ListParagraph"/>
              <w:numPr>
                <w:ilvl w:val="0"/>
                <w:numId w:val="1"/>
              </w:numPr>
              <w:rPr>
                <w:rFonts w:ascii="Georgia" w:hAnsi="Georgia"/>
                <w:sz w:val="24"/>
                <w:szCs w:val="24"/>
              </w:rPr>
            </w:pPr>
            <w:proofErr w:type="spellStart"/>
            <w:r w:rsidRPr="00E3193A">
              <w:rPr>
                <w:rFonts w:ascii="Georgia" w:hAnsi="Georgia"/>
                <w:sz w:val="24"/>
                <w:szCs w:val="24"/>
              </w:rPr>
              <w:t>Menghadiri</w:t>
            </w:r>
            <w:proofErr w:type="spellEnd"/>
            <w:r w:rsidRPr="00E3193A">
              <w:rPr>
                <w:rFonts w:ascii="Georgia" w:hAnsi="Georgia"/>
                <w:sz w:val="24"/>
                <w:szCs w:val="24"/>
              </w:rPr>
              <w:t xml:space="preserve"> </w:t>
            </w:r>
            <w:proofErr w:type="spellStart"/>
            <w:r w:rsidRPr="00E3193A">
              <w:rPr>
                <w:rFonts w:ascii="Georgia" w:hAnsi="Georgia"/>
                <w:sz w:val="24"/>
                <w:szCs w:val="24"/>
              </w:rPr>
              <w:t>Pengumuman</w:t>
            </w:r>
            <w:proofErr w:type="spellEnd"/>
            <w:r w:rsidRPr="00E3193A">
              <w:rPr>
                <w:rFonts w:ascii="Georgia" w:hAnsi="Georgia"/>
                <w:sz w:val="24"/>
                <w:szCs w:val="24"/>
              </w:rPr>
              <w:t xml:space="preserve"> </w:t>
            </w:r>
            <w:proofErr w:type="spellStart"/>
            <w:r w:rsidRPr="00E3193A">
              <w:rPr>
                <w:rFonts w:ascii="Georgia" w:hAnsi="Georgia"/>
                <w:sz w:val="24"/>
                <w:szCs w:val="24"/>
              </w:rPr>
              <w:t>Pemenang</w:t>
            </w:r>
            <w:proofErr w:type="spellEnd"/>
            <w:r w:rsidRPr="00E3193A">
              <w:rPr>
                <w:rFonts w:ascii="Georgia" w:hAnsi="Georgia"/>
                <w:sz w:val="24"/>
                <w:szCs w:val="24"/>
              </w:rPr>
              <w:t xml:space="preserve"> </w:t>
            </w:r>
            <w:proofErr w:type="spellStart"/>
            <w:r w:rsidRPr="00E3193A">
              <w:rPr>
                <w:rFonts w:ascii="Georgia" w:hAnsi="Georgia"/>
                <w:sz w:val="24"/>
                <w:szCs w:val="24"/>
              </w:rPr>
              <w:t>lomba</w:t>
            </w:r>
            <w:proofErr w:type="spellEnd"/>
            <w:r w:rsidRPr="00E3193A">
              <w:rPr>
                <w:rFonts w:ascii="Georgia" w:hAnsi="Georgia"/>
                <w:sz w:val="24"/>
                <w:szCs w:val="24"/>
              </w:rPr>
              <w:t xml:space="preserve"> </w:t>
            </w:r>
            <w:proofErr w:type="spellStart"/>
            <w:r w:rsidRPr="00E3193A">
              <w:rPr>
                <w:rFonts w:ascii="Georgia" w:hAnsi="Georgia"/>
                <w:sz w:val="24"/>
                <w:szCs w:val="24"/>
              </w:rPr>
              <w:t>Peringatan</w:t>
            </w:r>
            <w:proofErr w:type="spellEnd"/>
            <w:r w:rsidRPr="00E3193A">
              <w:rPr>
                <w:rFonts w:ascii="Georgia" w:hAnsi="Georgia"/>
                <w:sz w:val="24"/>
                <w:szCs w:val="24"/>
              </w:rPr>
              <w:t xml:space="preserve"> </w:t>
            </w:r>
            <w:proofErr w:type="spellStart"/>
            <w:r w:rsidRPr="00E3193A">
              <w:rPr>
                <w:rFonts w:ascii="Georgia" w:hAnsi="Georgia"/>
                <w:sz w:val="24"/>
                <w:szCs w:val="24"/>
              </w:rPr>
              <w:t>Hari</w:t>
            </w:r>
            <w:proofErr w:type="spellEnd"/>
            <w:r w:rsidRPr="00E3193A">
              <w:rPr>
                <w:rFonts w:ascii="Georgia" w:hAnsi="Georgia"/>
                <w:sz w:val="24"/>
                <w:szCs w:val="24"/>
              </w:rPr>
              <w:t xml:space="preserve"> </w:t>
            </w:r>
            <w:proofErr w:type="spellStart"/>
            <w:r w:rsidRPr="00E3193A">
              <w:rPr>
                <w:rFonts w:ascii="Georgia" w:hAnsi="Georgia"/>
                <w:sz w:val="24"/>
                <w:szCs w:val="24"/>
              </w:rPr>
              <w:t>Kartini</w:t>
            </w:r>
            <w:proofErr w:type="spellEnd"/>
            <w:r w:rsidRPr="00E3193A">
              <w:rPr>
                <w:rFonts w:ascii="Georgia" w:hAnsi="Georgia"/>
                <w:sz w:val="24"/>
                <w:szCs w:val="24"/>
              </w:rPr>
              <w:t xml:space="preserve"> </w:t>
            </w:r>
            <w:proofErr w:type="spellStart"/>
            <w:r w:rsidRPr="00E3193A">
              <w:rPr>
                <w:rFonts w:ascii="Georgia" w:hAnsi="Georgia"/>
                <w:sz w:val="24"/>
                <w:szCs w:val="24"/>
              </w:rPr>
              <w:t>Kemen</w:t>
            </w:r>
            <w:proofErr w:type="spellEnd"/>
            <w:r w:rsidRPr="00E3193A">
              <w:rPr>
                <w:rFonts w:ascii="Georgia" w:hAnsi="Georgia"/>
                <w:sz w:val="24"/>
                <w:szCs w:val="24"/>
              </w:rPr>
              <w:t xml:space="preserve"> PP </w:t>
            </w:r>
            <w:proofErr w:type="spellStart"/>
            <w:r w:rsidRPr="00E3193A">
              <w:rPr>
                <w:rFonts w:ascii="Georgia" w:hAnsi="Georgia"/>
                <w:sz w:val="24"/>
                <w:szCs w:val="24"/>
              </w:rPr>
              <w:t>dan</w:t>
            </w:r>
            <w:proofErr w:type="spellEnd"/>
            <w:r w:rsidRPr="00E3193A">
              <w:rPr>
                <w:rFonts w:ascii="Georgia" w:hAnsi="Georgia"/>
                <w:sz w:val="24"/>
                <w:szCs w:val="24"/>
              </w:rPr>
              <w:t xml:space="preserve"> PA</w:t>
            </w:r>
          </w:p>
          <w:p w:rsidR="00001981" w:rsidRPr="00E3193A" w:rsidRDefault="00001981" w:rsidP="00001981">
            <w:pPr>
              <w:pStyle w:val="ListParagraph"/>
              <w:numPr>
                <w:ilvl w:val="0"/>
                <w:numId w:val="1"/>
              </w:numPr>
              <w:rPr>
                <w:rFonts w:ascii="Georgia" w:hAnsi="Georgia"/>
                <w:sz w:val="24"/>
                <w:szCs w:val="24"/>
              </w:rPr>
            </w:pPr>
            <w:r>
              <w:rPr>
                <w:rFonts w:ascii="Georgia" w:hAnsi="Georgia"/>
                <w:sz w:val="24"/>
                <w:szCs w:val="24"/>
                <w:lang w:val="id-ID"/>
              </w:rPr>
              <w:t>Menerima Isteri-Isteri DPRD Provinsi Sulut  (KIAD = Kerukunan Isteri Anggota Dewan Perwakilan Rakyat) yg didampingi Sekban Badan PP dan PA</w:t>
            </w:r>
          </w:p>
        </w:tc>
        <w:tc>
          <w:tcPr>
            <w:tcW w:w="4395" w:type="dxa"/>
          </w:tcPr>
          <w:p w:rsidR="00001981" w:rsidRDefault="00001981" w:rsidP="004B7ACD">
            <w:pPr>
              <w:rPr>
                <w:rFonts w:ascii="Georgia" w:hAnsi="Georgia"/>
                <w:sz w:val="24"/>
                <w:szCs w:val="24"/>
              </w:rPr>
            </w:pPr>
            <w:r>
              <w:rPr>
                <w:rFonts w:ascii="Georgia" w:hAnsi="Georgia"/>
                <w:sz w:val="24"/>
                <w:szCs w:val="24"/>
              </w:rPr>
              <w:t>Hadir ibu Menteri PP dan PA, mantan Menteri, ibu Linda Agum gumelar, dan Pejabat Ess. I KPPPA</w:t>
            </w:r>
          </w:p>
          <w:p w:rsidR="00001981" w:rsidRDefault="00001981" w:rsidP="004B7ACD">
            <w:pPr>
              <w:rPr>
                <w:rFonts w:ascii="Georgia" w:hAnsi="Georgia"/>
                <w:sz w:val="24"/>
                <w:szCs w:val="24"/>
              </w:rPr>
            </w:pPr>
          </w:p>
          <w:p w:rsidR="00001981" w:rsidRDefault="00001981" w:rsidP="004B7ACD">
            <w:pPr>
              <w:rPr>
                <w:rFonts w:ascii="Georgia" w:hAnsi="Georgia"/>
                <w:sz w:val="24"/>
                <w:szCs w:val="24"/>
              </w:rPr>
            </w:pPr>
            <w:r>
              <w:rPr>
                <w:rFonts w:ascii="Georgia" w:hAnsi="Georgia"/>
                <w:sz w:val="24"/>
                <w:szCs w:val="24"/>
              </w:rPr>
              <w:t xml:space="preserve">Isteri-2 Anggota DPRD dari Provinsi Sulut di terima oleh Asdep Gender dalam Iptek dan Staf Khusus Menteri, Ir Fernandez Hutagalung, di ruang Rapat Lt. 10 . Maksud kedatangannya adalah untuk menggali program/kegiatan Kemen PPPA shg </w:t>
            </w:r>
            <w:r>
              <w:rPr>
                <w:rFonts w:ascii="Georgia" w:hAnsi="Georgia"/>
                <w:sz w:val="24"/>
                <w:szCs w:val="24"/>
              </w:rPr>
              <w:lastRenderedPageBreak/>
              <w:t>dapat diimplemintasikan oleh jajaran SKPD Provinsi Sulut, melalui strategi percepatan PUG dan mengoptimalkan peran unsur organisasi perempuan dan peran isteri anggota dewan.</w:t>
            </w:r>
          </w:p>
        </w:tc>
        <w:tc>
          <w:tcPr>
            <w:tcW w:w="4001" w:type="dxa"/>
          </w:tcPr>
          <w:p w:rsidR="00001981" w:rsidRDefault="00001981" w:rsidP="004B7ACD">
            <w:pPr>
              <w:rPr>
                <w:rFonts w:ascii="Georgia" w:hAnsi="Georgia"/>
                <w:sz w:val="24"/>
                <w:szCs w:val="24"/>
              </w:rPr>
            </w:pPr>
            <w:r>
              <w:rPr>
                <w:rFonts w:ascii="Georgia" w:hAnsi="Georgia"/>
                <w:sz w:val="24"/>
                <w:szCs w:val="24"/>
              </w:rPr>
              <w:lastRenderedPageBreak/>
              <w:t>Ternyata SDM Kemen PPPA punya kemampuan sebagai penulis Esay, Fotografer dan  Penyanyi baik dalam lagu-Pop maupun lagu Dangdut.</w:t>
            </w:r>
          </w:p>
          <w:p w:rsidR="00001981" w:rsidRDefault="00001981" w:rsidP="004B7ACD">
            <w:pPr>
              <w:rPr>
                <w:rFonts w:ascii="Georgia" w:hAnsi="Georgia"/>
                <w:sz w:val="24"/>
                <w:szCs w:val="24"/>
              </w:rPr>
            </w:pPr>
          </w:p>
          <w:p w:rsidR="00001981" w:rsidRDefault="00001981" w:rsidP="004B7ACD">
            <w:pPr>
              <w:rPr>
                <w:rFonts w:ascii="Georgia" w:hAnsi="Georgia"/>
                <w:sz w:val="24"/>
                <w:szCs w:val="24"/>
              </w:rPr>
            </w:pPr>
            <w:r>
              <w:rPr>
                <w:rFonts w:ascii="Georgia" w:hAnsi="Georgia"/>
                <w:sz w:val="24"/>
                <w:szCs w:val="24"/>
              </w:rPr>
              <w:t xml:space="preserve">Diperlukan Komitmen dari Gubernur, Bupati/Walikota serta Pimpinan SKPD di Provinsi Sulut, untuk memahami pentingnya strategi PUG dan pelaksanaan </w:t>
            </w:r>
            <w:r>
              <w:rPr>
                <w:rFonts w:ascii="Georgia" w:hAnsi="Georgia"/>
                <w:sz w:val="24"/>
                <w:szCs w:val="24"/>
              </w:rPr>
              <w:lastRenderedPageBreak/>
              <w:t>PPRG dalam Pembangunan Nasional dan Pembangunan daerah.</w:t>
            </w: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lastRenderedPageBreak/>
              <w:t>7 - 8 Mei</w:t>
            </w:r>
          </w:p>
        </w:tc>
        <w:tc>
          <w:tcPr>
            <w:tcW w:w="4110" w:type="dxa"/>
          </w:tcPr>
          <w:p w:rsidR="00001981" w:rsidRDefault="00001981" w:rsidP="004B7ACD">
            <w:pPr>
              <w:rPr>
                <w:rFonts w:ascii="Georgia" w:hAnsi="Georgia"/>
                <w:sz w:val="24"/>
                <w:szCs w:val="24"/>
              </w:rPr>
            </w:pPr>
            <w:r>
              <w:rPr>
                <w:rFonts w:ascii="Georgia" w:hAnsi="Georgia"/>
                <w:sz w:val="24"/>
                <w:szCs w:val="24"/>
              </w:rPr>
              <w:t>Menerima Pengurus Pusat GMKI (Gerakan Mahasiswa Kristen Indonesia).</w:t>
            </w: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Pr="00E3193A" w:rsidRDefault="00001981" w:rsidP="00001981">
            <w:pPr>
              <w:pStyle w:val="ListParagraph"/>
              <w:numPr>
                <w:ilvl w:val="0"/>
                <w:numId w:val="1"/>
              </w:numPr>
              <w:rPr>
                <w:rFonts w:ascii="Georgia" w:hAnsi="Georgia"/>
                <w:sz w:val="24"/>
                <w:szCs w:val="24"/>
              </w:rPr>
            </w:pPr>
            <w:r>
              <w:rPr>
                <w:rFonts w:ascii="Georgia" w:hAnsi="Georgia"/>
                <w:sz w:val="24"/>
                <w:szCs w:val="24"/>
                <w:lang w:val="id-ID"/>
              </w:rPr>
              <w:t>Kegiatan FGD Pendayagunaan TIK  yang produktif bagi perempuan</w:t>
            </w:r>
          </w:p>
          <w:p w:rsidR="00001981" w:rsidRPr="00E3193A" w:rsidRDefault="00001981" w:rsidP="004B7ACD">
            <w:pPr>
              <w:rPr>
                <w:rFonts w:ascii="Georgia" w:hAnsi="Georgia"/>
                <w:sz w:val="24"/>
                <w:szCs w:val="24"/>
              </w:rPr>
            </w:pPr>
          </w:p>
        </w:tc>
        <w:tc>
          <w:tcPr>
            <w:tcW w:w="4395" w:type="dxa"/>
          </w:tcPr>
          <w:p w:rsidR="00001981" w:rsidRDefault="00001981" w:rsidP="004B7ACD">
            <w:pPr>
              <w:rPr>
                <w:rFonts w:ascii="Georgia" w:hAnsi="Georgia"/>
                <w:sz w:val="24"/>
                <w:szCs w:val="24"/>
              </w:rPr>
            </w:pPr>
            <w:r>
              <w:rPr>
                <w:rFonts w:ascii="Georgia" w:hAnsi="Georgia"/>
                <w:sz w:val="24"/>
                <w:szCs w:val="24"/>
              </w:rPr>
              <w:t>Di Ruang Rapat Asdep Gender dalam Iptek, 4 orang Pengurus Pusat GMKI di terima oleh Asdep Gender Iptek dan Staf Khusus Menteri, Ir Fernandez. Tujuan audiensinya untuk membangun Sinergitas program dan kegiatan bersama.</w:t>
            </w: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r>
              <w:rPr>
                <w:rFonts w:ascii="Georgia" w:hAnsi="Georgia"/>
                <w:sz w:val="24"/>
                <w:szCs w:val="24"/>
              </w:rPr>
              <w:t>Diselenggarakan di Gedung Nyi Ageng Serang-BKOW DKI-Jakarta. Dengan Narasumber ibu Martha Simanjuntak dan ibu Julie Rostina, dan sebagai Moderator adalah Banmbang Kristiono, Asdep Gender dalam Iptek.</w:t>
            </w:r>
          </w:p>
        </w:tc>
        <w:tc>
          <w:tcPr>
            <w:tcW w:w="4001" w:type="dxa"/>
          </w:tcPr>
          <w:p w:rsidR="00001981" w:rsidRDefault="00001981" w:rsidP="004B7ACD">
            <w:pPr>
              <w:rPr>
                <w:rFonts w:ascii="Georgia" w:hAnsi="Georgia"/>
                <w:sz w:val="24"/>
                <w:szCs w:val="24"/>
              </w:rPr>
            </w:pPr>
            <w:r>
              <w:rPr>
                <w:rFonts w:ascii="Georgia" w:hAnsi="Georgia"/>
                <w:sz w:val="24"/>
                <w:szCs w:val="24"/>
              </w:rPr>
              <w:t>Mereka mengharapkan dapat ketemu langsung dengan Ibu Menteri PP dan PA untuk dapat menyampaikan permasalahan yang dihadapai perempuan dan anak di daerah, dimana GMKI mempunyai 89 Cabang di seluruh Indonesia, yang mana di beberapa daerah banyak persoalan perempuan dan anak perlu mendapat perhatian Pemerintah untuk dicarikan Solusi sehingga mereka dapat hidup layak untuk ikut megisi pembangunan bangsa.</w:t>
            </w:r>
          </w:p>
          <w:p w:rsidR="00001981" w:rsidRDefault="00001981" w:rsidP="004B7ACD">
            <w:pPr>
              <w:rPr>
                <w:rFonts w:ascii="Georgia" w:hAnsi="Georgia"/>
                <w:sz w:val="24"/>
                <w:szCs w:val="24"/>
              </w:rPr>
            </w:pPr>
          </w:p>
          <w:p w:rsidR="00001981" w:rsidRDefault="00001981" w:rsidP="004B7ACD">
            <w:pPr>
              <w:rPr>
                <w:rFonts w:ascii="Georgia" w:hAnsi="Georgia"/>
                <w:sz w:val="24"/>
                <w:szCs w:val="24"/>
              </w:rPr>
            </w:pPr>
            <w:r>
              <w:rPr>
                <w:rFonts w:ascii="Georgia" w:hAnsi="Georgia"/>
                <w:sz w:val="24"/>
                <w:szCs w:val="24"/>
              </w:rPr>
              <w:t>Berdasarkan Rekomendasi, penyusunan pedoman pelaksanaan peningkatan kemampuan perempuan dalam penggunaan Internet (TIK) beserta tahapan dan pola pelatihannya; serta menyusun modul bagi pendamping untuk mendorong motivasi, mengembangkan jejaring dengan dunia usaha, lembaga masyarakat dan kewirausahaan.</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t>11 Mei</w:t>
            </w:r>
          </w:p>
        </w:tc>
        <w:tc>
          <w:tcPr>
            <w:tcW w:w="4110" w:type="dxa"/>
          </w:tcPr>
          <w:p w:rsidR="00001981" w:rsidRDefault="00001981" w:rsidP="004B7ACD">
            <w:pPr>
              <w:rPr>
                <w:rFonts w:ascii="Georgia" w:hAnsi="Georgia"/>
                <w:sz w:val="24"/>
                <w:szCs w:val="24"/>
              </w:rPr>
            </w:pPr>
            <w:r>
              <w:rPr>
                <w:rFonts w:ascii="Georgia" w:hAnsi="Georgia"/>
                <w:sz w:val="24"/>
                <w:szCs w:val="24"/>
              </w:rPr>
              <w:t xml:space="preserve">Menghadiri Undangan Quick Win </w:t>
            </w:r>
            <w:r>
              <w:rPr>
                <w:rFonts w:ascii="Georgia" w:hAnsi="Georgia"/>
                <w:sz w:val="24"/>
                <w:szCs w:val="24"/>
              </w:rPr>
              <w:lastRenderedPageBreak/>
              <w:t>KPP dan PA</w:t>
            </w:r>
          </w:p>
        </w:tc>
        <w:tc>
          <w:tcPr>
            <w:tcW w:w="4395" w:type="dxa"/>
          </w:tcPr>
          <w:p w:rsidR="00001981" w:rsidRDefault="00001981" w:rsidP="004B7ACD">
            <w:pPr>
              <w:rPr>
                <w:rFonts w:ascii="Georgia" w:hAnsi="Georgia"/>
                <w:sz w:val="24"/>
                <w:szCs w:val="24"/>
              </w:rPr>
            </w:pPr>
            <w:r>
              <w:rPr>
                <w:rFonts w:ascii="Georgia" w:hAnsi="Georgia"/>
                <w:sz w:val="24"/>
                <w:szCs w:val="24"/>
              </w:rPr>
              <w:lastRenderedPageBreak/>
              <w:t xml:space="preserve">Kegiatan dilaksanakan di Ruang Rapat </w:t>
            </w:r>
            <w:r>
              <w:rPr>
                <w:rFonts w:ascii="Georgia" w:hAnsi="Georgia"/>
                <w:sz w:val="24"/>
                <w:szCs w:val="24"/>
              </w:rPr>
              <w:lastRenderedPageBreak/>
              <w:t>Deputi PUG Bidang Ekonomi Lt.4 KPPPA. Quick Win RB Kemen PPPA 2014 - 2015, yaitu a) Pengaduan Masyarakat, ada pada Biro Hukum dan Humas;  b) PTPPO, ada pada Asdep Perlindungan Korban Perdagangan Orang, c) Komunikasi Gender Partisipatif/ Wibsite Serempak (Sputar perempuan dan anak) ada pada Asdep Gender dalam Iptek.</w:t>
            </w:r>
          </w:p>
        </w:tc>
        <w:tc>
          <w:tcPr>
            <w:tcW w:w="4001" w:type="dxa"/>
          </w:tcPr>
          <w:p w:rsidR="00001981" w:rsidRDefault="00001981" w:rsidP="004B7ACD">
            <w:pPr>
              <w:rPr>
                <w:rFonts w:ascii="Georgia" w:hAnsi="Georgia"/>
                <w:sz w:val="24"/>
                <w:szCs w:val="24"/>
              </w:rPr>
            </w:pPr>
            <w:r>
              <w:rPr>
                <w:rFonts w:ascii="Georgia" w:hAnsi="Georgia"/>
                <w:sz w:val="24"/>
                <w:szCs w:val="24"/>
              </w:rPr>
              <w:lastRenderedPageBreak/>
              <w:t xml:space="preserve">Sebagai data dukung, bagian </w:t>
            </w:r>
            <w:r>
              <w:rPr>
                <w:rFonts w:ascii="Georgia" w:hAnsi="Georgia"/>
                <w:sz w:val="24"/>
                <w:szCs w:val="24"/>
              </w:rPr>
              <w:lastRenderedPageBreak/>
              <w:t>pengaduan masyarakat akan melengkapi foto-2 dari hasil kunjungan kelokasi korban dan data dukung lainnya;</w:t>
            </w:r>
          </w:p>
          <w:p w:rsidR="00001981" w:rsidRDefault="00001981" w:rsidP="004B7ACD">
            <w:pPr>
              <w:rPr>
                <w:rFonts w:ascii="Georgia" w:hAnsi="Georgia"/>
                <w:sz w:val="24"/>
                <w:szCs w:val="24"/>
              </w:rPr>
            </w:pPr>
            <w:r>
              <w:rPr>
                <w:rFonts w:ascii="Georgia" w:hAnsi="Georgia"/>
                <w:sz w:val="24"/>
                <w:szCs w:val="24"/>
              </w:rPr>
              <w:t>Masih diperlukan pelayanan kepada masyarakat agar indeks kepuasan pelanggan meningkat;</w:t>
            </w:r>
          </w:p>
          <w:p w:rsidR="00001981" w:rsidRDefault="00001981" w:rsidP="004B7ACD">
            <w:pPr>
              <w:rPr>
                <w:rFonts w:ascii="Georgia" w:hAnsi="Georgia"/>
                <w:sz w:val="24"/>
                <w:szCs w:val="24"/>
              </w:rPr>
            </w:pPr>
            <w:r>
              <w:rPr>
                <w:rFonts w:ascii="Georgia" w:hAnsi="Georgia"/>
                <w:sz w:val="24"/>
                <w:szCs w:val="24"/>
              </w:rPr>
              <w:t>Surat Keputusan Tim Pokja Serempak dilengkapi dengan tugas dan fungsi;</w:t>
            </w:r>
          </w:p>
          <w:p w:rsidR="00001981" w:rsidRDefault="00001981" w:rsidP="004B7ACD">
            <w:pPr>
              <w:rPr>
                <w:rFonts w:ascii="Georgia" w:hAnsi="Georgia"/>
                <w:sz w:val="24"/>
                <w:szCs w:val="24"/>
              </w:rPr>
            </w:pPr>
            <w:r>
              <w:rPr>
                <w:rFonts w:ascii="Georgia" w:hAnsi="Georgia"/>
                <w:sz w:val="24"/>
                <w:szCs w:val="24"/>
              </w:rPr>
              <w:t>Hosting Serempak segera dipindahkan ke Portal Kemen PPPA dari Portal Yayasan Air Putih.</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lastRenderedPageBreak/>
              <w:t>12 Mei</w:t>
            </w:r>
          </w:p>
        </w:tc>
        <w:tc>
          <w:tcPr>
            <w:tcW w:w="4110" w:type="dxa"/>
          </w:tcPr>
          <w:p w:rsidR="00001981" w:rsidRDefault="00001981" w:rsidP="004B7ACD">
            <w:pPr>
              <w:rPr>
                <w:rFonts w:ascii="Georgia" w:hAnsi="Georgia"/>
                <w:sz w:val="24"/>
                <w:szCs w:val="24"/>
              </w:rPr>
            </w:pPr>
            <w:r>
              <w:rPr>
                <w:rFonts w:ascii="Georgia" w:hAnsi="Georgia"/>
                <w:sz w:val="24"/>
                <w:szCs w:val="24"/>
              </w:rPr>
              <w:t>Ijin (sakit)</w:t>
            </w:r>
          </w:p>
        </w:tc>
        <w:tc>
          <w:tcPr>
            <w:tcW w:w="4395" w:type="dxa"/>
          </w:tcPr>
          <w:p w:rsidR="00001981" w:rsidRDefault="00001981" w:rsidP="004B7ACD">
            <w:pPr>
              <w:rPr>
                <w:rFonts w:ascii="Georgia" w:hAnsi="Georgia"/>
                <w:sz w:val="24"/>
                <w:szCs w:val="24"/>
              </w:rPr>
            </w:pPr>
          </w:p>
        </w:tc>
        <w:tc>
          <w:tcPr>
            <w:tcW w:w="4001" w:type="dxa"/>
          </w:tcPr>
          <w:p w:rsidR="00001981" w:rsidRDefault="00001981" w:rsidP="004B7ACD">
            <w:pPr>
              <w:rPr>
                <w:rFonts w:ascii="Georgia" w:hAnsi="Georgia"/>
                <w:sz w:val="24"/>
                <w:szCs w:val="24"/>
              </w:rPr>
            </w:pP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t>13 Mei</w:t>
            </w:r>
          </w:p>
        </w:tc>
        <w:tc>
          <w:tcPr>
            <w:tcW w:w="4110" w:type="dxa"/>
          </w:tcPr>
          <w:p w:rsidR="00001981" w:rsidRDefault="00001981" w:rsidP="004B7ACD">
            <w:pPr>
              <w:rPr>
                <w:rFonts w:ascii="Georgia" w:hAnsi="Georgia"/>
                <w:sz w:val="24"/>
                <w:szCs w:val="24"/>
              </w:rPr>
            </w:pPr>
            <w:r>
              <w:rPr>
                <w:rFonts w:ascii="Georgia" w:hAnsi="Georgia"/>
                <w:sz w:val="24"/>
                <w:szCs w:val="24"/>
              </w:rPr>
              <w:t>Menghadiri Undangan Sosialisasi BMN (Barang-barang Milik Negara) di Lt.11 (jam 09.00. – 16.00)</w:t>
            </w:r>
          </w:p>
        </w:tc>
        <w:tc>
          <w:tcPr>
            <w:tcW w:w="4395" w:type="dxa"/>
          </w:tcPr>
          <w:p w:rsidR="00001981" w:rsidRDefault="00001981" w:rsidP="004B7ACD">
            <w:pPr>
              <w:rPr>
                <w:rFonts w:ascii="Georgia" w:hAnsi="Georgia"/>
                <w:sz w:val="24"/>
                <w:szCs w:val="24"/>
              </w:rPr>
            </w:pPr>
            <w:r>
              <w:rPr>
                <w:rFonts w:ascii="Georgia" w:hAnsi="Georgia"/>
                <w:sz w:val="24"/>
                <w:szCs w:val="24"/>
              </w:rPr>
              <w:t>Penatausahaan Barang Milik Negara (BMN), kegiatan yang meliputi pembukuan, inventarisasi dan pelaporan, dimaksudkan untuk efektivitas pengelolaan, efisiensi pengeluaran dan optimalisasi penerimaan. ( misi dari BMN), dan sebagai Narasumber adalah bp Panca dan bp Andi dari DJKN (Ditjen Kekayaan Negara).</w:t>
            </w:r>
          </w:p>
        </w:tc>
        <w:tc>
          <w:tcPr>
            <w:tcW w:w="4001" w:type="dxa"/>
          </w:tcPr>
          <w:p w:rsidR="00001981" w:rsidRDefault="00001981" w:rsidP="004B7ACD">
            <w:pPr>
              <w:rPr>
                <w:rFonts w:ascii="Georgia" w:hAnsi="Georgia"/>
                <w:sz w:val="24"/>
                <w:szCs w:val="24"/>
              </w:rPr>
            </w:pPr>
            <w:r>
              <w:rPr>
                <w:rFonts w:ascii="Georgia" w:hAnsi="Georgia"/>
                <w:sz w:val="24"/>
                <w:szCs w:val="24"/>
              </w:rPr>
              <w:t>Produk keluaran dari BMN, meliputi : Laporan hasil inventarisasi,  Surat pernyataan kebenaran hasil pelaksanaan inventarisasi, Blanko label sementara dan permanen, Kertas kerja inventarisasi dan daftar barang inventarisasi (baik dan rusak ringan, rusak berat, hilang dan berlebih).</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t>14 Mei</w:t>
            </w:r>
          </w:p>
        </w:tc>
        <w:tc>
          <w:tcPr>
            <w:tcW w:w="4110" w:type="dxa"/>
          </w:tcPr>
          <w:p w:rsidR="00001981" w:rsidRDefault="00001981" w:rsidP="004B7ACD">
            <w:pPr>
              <w:rPr>
                <w:rFonts w:ascii="Georgia" w:hAnsi="Georgia"/>
                <w:sz w:val="24"/>
                <w:szCs w:val="24"/>
              </w:rPr>
            </w:pPr>
            <w:r>
              <w:rPr>
                <w:rFonts w:ascii="Georgia" w:hAnsi="Georgia"/>
                <w:sz w:val="24"/>
                <w:szCs w:val="24"/>
              </w:rPr>
              <w:t>Libur-Keanaikan Isa Almasih</w:t>
            </w:r>
          </w:p>
        </w:tc>
        <w:tc>
          <w:tcPr>
            <w:tcW w:w="4395" w:type="dxa"/>
          </w:tcPr>
          <w:p w:rsidR="00001981" w:rsidRDefault="00001981" w:rsidP="004B7ACD">
            <w:pPr>
              <w:rPr>
                <w:rFonts w:ascii="Georgia" w:hAnsi="Georgia"/>
                <w:sz w:val="24"/>
                <w:szCs w:val="24"/>
              </w:rPr>
            </w:pPr>
            <w:r>
              <w:rPr>
                <w:rFonts w:ascii="Georgia" w:hAnsi="Georgia"/>
                <w:sz w:val="24"/>
                <w:szCs w:val="24"/>
              </w:rPr>
              <w:t>-</w:t>
            </w:r>
          </w:p>
        </w:tc>
        <w:tc>
          <w:tcPr>
            <w:tcW w:w="4001" w:type="dxa"/>
          </w:tcPr>
          <w:p w:rsidR="00001981" w:rsidRDefault="00001981" w:rsidP="004B7ACD">
            <w:pPr>
              <w:rPr>
                <w:rFonts w:ascii="Georgia" w:hAnsi="Georgia"/>
                <w:sz w:val="24"/>
                <w:szCs w:val="24"/>
              </w:rPr>
            </w:pPr>
            <w:r>
              <w:rPr>
                <w:rFonts w:ascii="Georgia" w:hAnsi="Georgia"/>
                <w:sz w:val="24"/>
                <w:szCs w:val="24"/>
              </w:rPr>
              <w:t>-</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t>15 Mei</w:t>
            </w:r>
          </w:p>
        </w:tc>
        <w:tc>
          <w:tcPr>
            <w:tcW w:w="4110" w:type="dxa"/>
          </w:tcPr>
          <w:p w:rsidR="00001981" w:rsidRDefault="00001981" w:rsidP="004B7ACD">
            <w:pPr>
              <w:rPr>
                <w:rFonts w:ascii="Georgia" w:hAnsi="Georgia"/>
                <w:sz w:val="24"/>
                <w:szCs w:val="24"/>
              </w:rPr>
            </w:pPr>
            <w:r>
              <w:rPr>
                <w:rFonts w:ascii="Georgia" w:hAnsi="Georgia"/>
                <w:sz w:val="24"/>
                <w:szCs w:val="24"/>
              </w:rPr>
              <w:t>Menghadiri Undangan dari Keasdepan Gender dalam Infrastruktur rencana membuat Website Sigentur.</w:t>
            </w:r>
          </w:p>
        </w:tc>
        <w:tc>
          <w:tcPr>
            <w:tcW w:w="4395" w:type="dxa"/>
          </w:tcPr>
          <w:p w:rsidR="00001981" w:rsidRDefault="00001981" w:rsidP="004B7ACD">
            <w:pPr>
              <w:rPr>
                <w:rFonts w:ascii="Georgia" w:hAnsi="Georgia"/>
                <w:sz w:val="24"/>
                <w:szCs w:val="24"/>
              </w:rPr>
            </w:pPr>
            <w:r>
              <w:rPr>
                <w:rFonts w:ascii="Georgia" w:hAnsi="Georgia"/>
                <w:sz w:val="24"/>
                <w:szCs w:val="24"/>
              </w:rPr>
              <w:t xml:space="preserve">Dalam pertemuan, dari Asdep Iptek, Asdep Koperasi dan KUKM, perwakilan Biroren, Asdep Informasi Gender, Asdep Kota layak anak, Bagian Pengaduan Masyarakat pada prinsipnya setuju dan memberikan </w:t>
            </w:r>
            <w:r>
              <w:rPr>
                <w:rFonts w:ascii="Georgia" w:hAnsi="Georgia"/>
                <w:sz w:val="24"/>
                <w:szCs w:val="24"/>
              </w:rPr>
              <w:lastRenderedPageBreak/>
              <w:t>dukungan untuk merealisasikan pembuatan Website Sigentur karena bermanfaat guna memberi pemahaman bagi masyarakat pentingnya gender dalam infrastruktur</w:t>
            </w:r>
          </w:p>
        </w:tc>
        <w:tc>
          <w:tcPr>
            <w:tcW w:w="4001" w:type="dxa"/>
          </w:tcPr>
          <w:p w:rsidR="00001981" w:rsidRDefault="00001981" w:rsidP="004B7ACD">
            <w:pPr>
              <w:rPr>
                <w:rFonts w:ascii="Georgia" w:hAnsi="Georgia"/>
                <w:sz w:val="24"/>
                <w:szCs w:val="24"/>
              </w:rPr>
            </w:pPr>
            <w:r>
              <w:rPr>
                <w:rFonts w:ascii="Georgia" w:hAnsi="Georgia"/>
                <w:sz w:val="24"/>
                <w:szCs w:val="24"/>
              </w:rPr>
              <w:lastRenderedPageBreak/>
              <w:t>Akan dijadikan bahan penulisan akhir sebagai kegiatan Diklat PIM tk. IV untuk Managemen Perubahan.</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lastRenderedPageBreak/>
              <w:t>18 Mei</w:t>
            </w:r>
          </w:p>
        </w:tc>
        <w:tc>
          <w:tcPr>
            <w:tcW w:w="4110" w:type="dxa"/>
          </w:tcPr>
          <w:p w:rsidR="00001981" w:rsidRDefault="00001981" w:rsidP="004B7ACD">
            <w:pPr>
              <w:rPr>
                <w:rFonts w:ascii="Georgia" w:hAnsi="Georgia"/>
                <w:sz w:val="24"/>
                <w:szCs w:val="24"/>
              </w:rPr>
            </w:pPr>
            <w:r>
              <w:rPr>
                <w:rFonts w:ascii="Georgia" w:hAnsi="Georgia"/>
                <w:sz w:val="24"/>
                <w:szCs w:val="24"/>
              </w:rPr>
              <w:t>Rapat dengan staf/ jajaran Asdep gender dalam Iptek untuk mempersiapkan kegitan berikutnya pada bulan Mei 2015</w:t>
            </w:r>
          </w:p>
        </w:tc>
        <w:tc>
          <w:tcPr>
            <w:tcW w:w="4395" w:type="dxa"/>
          </w:tcPr>
          <w:p w:rsidR="00001981" w:rsidRDefault="00001981" w:rsidP="004B7ACD">
            <w:pPr>
              <w:rPr>
                <w:rFonts w:ascii="Georgia" w:hAnsi="Georgia"/>
                <w:sz w:val="24"/>
                <w:szCs w:val="24"/>
              </w:rPr>
            </w:pPr>
            <w:r>
              <w:rPr>
                <w:rFonts w:ascii="Georgia" w:hAnsi="Georgia"/>
                <w:sz w:val="24"/>
                <w:szCs w:val="24"/>
              </w:rPr>
              <w:t>Menyusun kegiatan untuk acara ke daerah (NTB dan Sumsel) mencari Narasumber, membuat TOR dan Undangan serta serta berkoordinasi dengan daerah</w:t>
            </w:r>
          </w:p>
        </w:tc>
        <w:tc>
          <w:tcPr>
            <w:tcW w:w="4001" w:type="dxa"/>
          </w:tcPr>
          <w:p w:rsidR="00001981" w:rsidRDefault="00001981" w:rsidP="004B7ACD">
            <w:pPr>
              <w:rPr>
                <w:rFonts w:ascii="Georgia" w:hAnsi="Georgia"/>
                <w:sz w:val="24"/>
                <w:szCs w:val="24"/>
              </w:rPr>
            </w:pPr>
            <w:r>
              <w:rPr>
                <w:rFonts w:ascii="Georgia" w:hAnsi="Georgia"/>
                <w:sz w:val="24"/>
                <w:szCs w:val="24"/>
              </w:rPr>
              <w:t xml:space="preserve">Daerah siap untuk melaksanakan sesuai jadwal yang  diajukan dari Jakarta. </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t>19 Mei</w:t>
            </w:r>
          </w:p>
        </w:tc>
        <w:tc>
          <w:tcPr>
            <w:tcW w:w="4110" w:type="dxa"/>
          </w:tcPr>
          <w:p w:rsidR="00001981" w:rsidRDefault="00001981" w:rsidP="004B7ACD">
            <w:pPr>
              <w:rPr>
                <w:rFonts w:ascii="Georgia" w:hAnsi="Georgia"/>
                <w:sz w:val="24"/>
                <w:szCs w:val="24"/>
              </w:rPr>
            </w:pPr>
            <w:r>
              <w:rPr>
                <w:rFonts w:ascii="Georgia" w:hAnsi="Georgia"/>
                <w:sz w:val="24"/>
                <w:szCs w:val="24"/>
              </w:rPr>
              <w:t>Mengikuti FGD Penyusunan Pedoman Standarisasi Fasilitator PUG (jam 09.00. – 15.00.)</w:t>
            </w:r>
          </w:p>
        </w:tc>
        <w:tc>
          <w:tcPr>
            <w:tcW w:w="4395" w:type="dxa"/>
          </w:tcPr>
          <w:p w:rsidR="00001981" w:rsidRDefault="00001981" w:rsidP="004B7ACD">
            <w:pPr>
              <w:rPr>
                <w:rFonts w:ascii="Georgia" w:hAnsi="Georgia"/>
                <w:sz w:val="24"/>
                <w:szCs w:val="24"/>
              </w:rPr>
            </w:pPr>
            <w:r>
              <w:rPr>
                <w:rFonts w:ascii="Georgia" w:hAnsi="Georgia"/>
                <w:sz w:val="24"/>
                <w:szCs w:val="24"/>
              </w:rPr>
              <w:t>Pedoman Standarisasi Fasilitator PUG, akan dijadikan acuan KPPPA dan para Stakeholder dalam menetapkan Krteteria Fasilitator utk pelaksanaan PUG di Pusat dan daerah.</w:t>
            </w:r>
          </w:p>
        </w:tc>
        <w:tc>
          <w:tcPr>
            <w:tcW w:w="4001" w:type="dxa"/>
          </w:tcPr>
          <w:p w:rsidR="00001981" w:rsidRDefault="00001981" w:rsidP="004B7ACD">
            <w:pPr>
              <w:rPr>
                <w:rFonts w:ascii="Georgia" w:hAnsi="Georgia"/>
                <w:sz w:val="24"/>
                <w:szCs w:val="24"/>
              </w:rPr>
            </w:pPr>
            <w:r>
              <w:rPr>
                <w:rFonts w:ascii="Georgia" w:hAnsi="Georgia"/>
                <w:sz w:val="24"/>
                <w:szCs w:val="24"/>
              </w:rPr>
              <w:t>Masih perlu penyempurnaan, hasil dari masukan-masukan peserta FGD.</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t>20 Mei</w:t>
            </w:r>
          </w:p>
        </w:tc>
        <w:tc>
          <w:tcPr>
            <w:tcW w:w="4110" w:type="dxa"/>
          </w:tcPr>
          <w:p w:rsidR="00001981" w:rsidRPr="00C940F8" w:rsidRDefault="00001981" w:rsidP="00001981">
            <w:pPr>
              <w:pStyle w:val="ListParagraph"/>
              <w:numPr>
                <w:ilvl w:val="0"/>
                <w:numId w:val="1"/>
              </w:numPr>
              <w:rPr>
                <w:rFonts w:ascii="Georgia" w:hAnsi="Georgia"/>
                <w:sz w:val="24"/>
                <w:szCs w:val="24"/>
              </w:rPr>
            </w:pPr>
            <w:r>
              <w:rPr>
                <w:rFonts w:ascii="Georgia" w:hAnsi="Georgia"/>
                <w:sz w:val="24"/>
                <w:szCs w:val="24"/>
                <w:lang w:val="id-ID"/>
              </w:rPr>
              <w:t>Upacara Hari Kebangkitan Nasional di Kemen Setneg RI</w:t>
            </w:r>
          </w:p>
          <w:p w:rsidR="00001981" w:rsidRPr="00B35B65" w:rsidRDefault="00001981" w:rsidP="00001981">
            <w:pPr>
              <w:pStyle w:val="ListParagraph"/>
              <w:numPr>
                <w:ilvl w:val="0"/>
                <w:numId w:val="1"/>
              </w:numPr>
              <w:rPr>
                <w:rFonts w:ascii="Georgia" w:hAnsi="Georgia"/>
                <w:sz w:val="24"/>
                <w:szCs w:val="24"/>
              </w:rPr>
            </w:pPr>
            <w:r>
              <w:rPr>
                <w:rFonts w:ascii="Georgia" w:hAnsi="Georgia"/>
                <w:sz w:val="24"/>
                <w:szCs w:val="24"/>
                <w:lang w:val="id-ID"/>
              </w:rPr>
              <w:t>Undangan Diklat PIM II di Ciawi, Bogor (Seminar Akhir p Alwi)</w:t>
            </w: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Pr="00B35B65" w:rsidRDefault="00001981" w:rsidP="004B7ACD">
            <w:pPr>
              <w:rPr>
                <w:rFonts w:ascii="Georgia" w:hAnsi="Georgia"/>
                <w:sz w:val="24"/>
                <w:szCs w:val="24"/>
              </w:rPr>
            </w:pPr>
          </w:p>
          <w:p w:rsidR="00001981" w:rsidRPr="00C940F8" w:rsidRDefault="00001981" w:rsidP="00001981">
            <w:pPr>
              <w:pStyle w:val="ListParagraph"/>
              <w:numPr>
                <w:ilvl w:val="0"/>
                <w:numId w:val="1"/>
              </w:numPr>
              <w:rPr>
                <w:rFonts w:ascii="Georgia" w:hAnsi="Georgia"/>
                <w:sz w:val="24"/>
                <w:szCs w:val="24"/>
              </w:rPr>
            </w:pPr>
            <w:r>
              <w:rPr>
                <w:rFonts w:ascii="Georgia" w:hAnsi="Georgia"/>
                <w:sz w:val="24"/>
                <w:szCs w:val="24"/>
                <w:lang w:val="id-ID"/>
              </w:rPr>
              <w:t>Menghadiri Undangan Konser Anak Indonesia.</w:t>
            </w:r>
          </w:p>
        </w:tc>
        <w:tc>
          <w:tcPr>
            <w:tcW w:w="4395" w:type="dxa"/>
          </w:tcPr>
          <w:p w:rsidR="00001981" w:rsidRPr="00CD10EB" w:rsidRDefault="00001981" w:rsidP="00001981">
            <w:pPr>
              <w:pStyle w:val="ListParagraph"/>
              <w:numPr>
                <w:ilvl w:val="0"/>
                <w:numId w:val="1"/>
              </w:numPr>
              <w:rPr>
                <w:rFonts w:ascii="Georgia" w:hAnsi="Georgia"/>
                <w:sz w:val="24"/>
                <w:szCs w:val="24"/>
              </w:rPr>
            </w:pPr>
            <w:proofErr w:type="spellStart"/>
            <w:r w:rsidRPr="00CD10EB">
              <w:rPr>
                <w:rFonts w:ascii="Georgia" w:hAnsi="Georgia"/>
                <w:sz w:val="24"/>
                <w:szCs w:val="24"/>
              </w:rPr>
              <w:t>Sebagai</w:t>
            </w:r>
            <w:proofErr w:type="spellEnd"/>
            <w:r w:rsidRPr="00CD10EB">
              <w:rPr>
                <w:rFonts w:ascii="Georgia" w:hAnsi="Georgia"/>
                <w:sz w:val="24"/>
                <w:szCs w:val="24"/>
              </w:rPr>
              <w:t xml:space="preserve"> </w:t>
            </w:r>
            <w:proofErr w:type="spellStart"/>
            <w:r w:rsidRPr="00CD10EB">
              <w:rPr>
                <w:rFonts w:ascii="Georgia" w:hAnsi="Georgia"/>
                <w:sz w:val="24"/>
                <w:szCs w:val="24"/>
              </w:rPr>
              <w:t>Inspektur</w:t>
            </w:r>
            <w:proofErr w:type="spellEnd"/>
            <w:r w:rsidRPr="00CD10EB">
              <w:rPr>
                <w:rFonts w:ascii="Georgia" w:hAnsi="Georgia"/>
                <w:sz w:val="24"/>
                <w:szCs w:val="24"/>
              </w:rPr>
              <w:t xml:space="preserve"> </w:t>
            </w:r>
            <w:proofErr w:type="spellStart"/>
            <w:r w:rsidRPr="00CD10EB">
              <w:rPr>
                <w:rFonts w:ascii="Georgia" w:hAnsi="Georgia"/>
                <w:sz w:val="24"/>
                <w:szCs w:val="24"/>
              </w:rPr>
              <w:t>Upacara</w:t>
            </w:r>
            <w:proofErr w:type="spellEnd"/>
            <w:r w:rsidRPr="00CD10EB">
              <w:rPr>
                <w:rFonts w:ascii="Georgia" w:hAnsi="Georgia"/>
                <w:sz w:val="24"/>
                <w:szCs w:val="24"/>
              </w:rPr>
              <w:t xml:space="preserve"> </w:t>
            </w:r>
            <w:proofErr w:type="spellStart"/>
            <w:r w:rsidRPr="00CD10EB">
              <w:rPr>
                <w:rFonts w:ascii="Georgia" w:hAnsi="Georgia"/>
                <w:sz w:val="24"/>
                <w:szCs w:val="24"/>
              </w:rPr>
              <w:t>adalah</w:t>
            </w:r>
            <w:proofErr w:type="spellEnd"/>
          </w:p>
          <w:p w:rsidR="00001981" w:rsidRPr="00B74123" w:rsidRDefault="00001981" w:rsidP="00001981">
            <w:pPr>
              <w:pStyle w:val="ListParagraph"/>
              <w:numPr>
                <w:ilvl w:val="0"/>
                <w:numId w:val="1"/>
              </w:numPr>
              <w:rPr>
                <w:rFonts w:ascii="Georgia" w:hAnsi="Georgia"/>
                <w:sz w:val="24"/>
                <w:szCs w:val="24"/>
              </w:rPr>
            </w:pPr>
            <w:r>
              <w:rPr>
                <w:rFonts w:ascii="Georgia" w:hAnsi="Georgia"/>
                <w:sz w:val="24"/>
                <w:szCs w:val="24"/>
                <w:lang w:val="id-ID"/>
              </w:rPr>
              <w:t xml:space="preserve">Pa Alwi menyampaikan laporan/mempresentasikan Lab Kepimp Diklatpim Tk.III di depan Coach (Bp Paris Hutapea) dan Penguji (Bp Hani) tentang Penyelenggaraan Sistem Data Gender Tematik, dengan konsep Inovasi dengan melalui Permen PPPA No.5 Tahun 2014 tentang Sistem Penyelenggaraan Data Gender dan Anak. </w:t>
            </w:r>
          </w:p>
          <w:p w:rsidR="00001981" w:rsidRDefault="00001981" w:rsidP="004B7ACD">
            <w:pPr>
              <w:rPr>
                <w:rFonts w:ascii="Georgia" w:hAnsi="Georgia"/>
                <w:sz w:val="24"/>
                <w:szCs w:val="24"/>
              </w:rPr>
            </w:pPr>
          </w:p>
          <w:p w:rsidR="00001981" w:rsidRPr="00B74123" w:rsidRDefault="00001981" w:rsidP="00001981">
            <w:pPr>
              <w:pStyle w:val="ListParagraph"/>
              <w:numPr>
                <w:ilvl w:val="0"/>
                <w:numId w:val="1"/>
              </w:numPr>
              <w:rPr>
                <w:rFonts w:ascii="Georgia" w:hAnsi="Georgia"/>
                <w:sz w:val="24"/>
                <w:szCs w:val="24"/>
              </w:rPr>
            </w:pPr>
            <w:r>
              <w:rPr>
                <w:rFonts w:ascii="Georgia" w:hAnsi="Georgia"/>
                <w:sz w:val="24"/>
                <w:szCs w:val="24"/>
                <w:lang w:val="id-ID"/>
              </w:rPr>
              <w:t xml:space="preserve">Pelaksanaan Konser “Senandung  Anak Indonesia” dilaksanakan di Hotel </w:t>
            </w:r>
            <w:r>
              <w:rPr>
                <w:rFonts w:ascii="Georgia" w:hAnsi="Georgia"/>
                <w:sz w:val="24"/>
                <w:szCs w:val="24"/>
                <w:lang w:val="id-ID"/>
              </w:rPr>
              <w:lastRenderedPageBreak/>
              <w:t>Milenium, Jakarta. Dengan berbagai atraksi kebudayaan Indonesia</w:t>
            </w:r>
          </w:p>
        </w:tc>
        <w:tc>
          <w:tcPr>
            <w:tcW w:w="4001" w:type="dxa"/>
          </w:tcPr>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Pr="00C70F72" w:rsidRDefault="00001981" w:rsidP="00001981">
            <w:pPr>
              <w:pStyle w:val="ListParagraph"/>
              <w:numPr>
                <w:ilvl w:val="0"/>
                <w:numId w:val="1"/>
              </w:numPr>
              <w:rPr>
                <w:rFonts w:ascii="Georgia" w:hAnsi="Georgia"/>
                <w:sz w:val="24"/>
                <w:szCs w:val="24"/>
              </w:rPr>
            </w:pPr>
            <w:r>
              <w:rPr>
                <w:rFonts w:ascii="Georgia" w:hAnsi="Georgia"/>
                <w:sz w:val="24"/>
                <w:szCs w:val="24"/>
                <w:lang w:val="id-ID"/>
              </w:rPr>
              <w:t>Terbangunnya mekanisme koordinasi antar K/L dan Daerah secara periodik dalam pelaksanaan pengumpulan dan pengolahan data gender khususnya tentang TIK.</w:t>
            </w: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p>
          <w:p w:rsidR="00001981" w:rsidRDefault="00001981" w:rsidP="004B7ACD">
            <w:pPr>
              <w:rPr>
                <w:rFonts w:ascii="Georgia" w:hAnsi="Georgia"/>
                <w:sz w:val="24"/>
                <w:szCs w:val="24"/>
              </w:rPr>
            </w:pPr>
            <w:r>
              <w:rPr>
                <w:rFonts w:ascii="Georgia" w:hAnsi="Georgia"/>
                <w:sz w:val="24"/>
                <w:szCs w:val="24"/>
              </w:rPr>
              <w:t>Salah satu isi dari KHA adalah dalam kluster “Pendidikan” yaitu Pemanfaatan waktu luang dan kegiatan Budaya”.</w:t>
            </w:r>
          </w:p>
          <w:p w:rsidR="00001981" w:rsidRPr="00C70F72" w:rsidRDefault="00001981" w:rsidP="004B7ACD">
            <w:pPr>
              <w:rPr>
                <w:rFonts w:ascii="Georgia" w:hAnsi="Georgia"/>
                <w:sz w:val="24"/>
                <w:szCs w:val="24"/>
              </w:rPr>
            </w:pPr>
            <w:r>
              <w:rPr>
                <w:rFonts w:ascii="Georgia" w:hAnsi="Georgia"/>
                <w:sz w:val="24"/>
                <w:szCs w:val="24"/>
              </w:rPr>
              <w:lastRenderedPageBreak/>
              <w:t>Diharapkan Konser ini dapat menginspirasi khususnya instansi Pem pusat dan daerah, para pendidik, masyarakat, dunia usaha serta para orang tua. Mereka  untuk lebih memperhatikan tumbuh kembang anak sehingga akan melahirkan anak-anak Indonesia yang sehat, cerdas, ceria, berakkhlak  mulia, dan cinta tanah air.</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lastRenderedPageBreak/>
              <w:t>21 Mei</w:t>
            </w:r>
          </w:p>
        </w:tc>
        <w:tc>
          <w:tcPr>
            <w:tcW w:w="4110" w:type="dxa"/>
          </w:tcPr>
          <w:p w:rsidR="00001981" w:rsidRPr="00A45AF6" w:rsidRDefault="00001981" w:rsidP="004B7ACD">
            <w:pPr>
              <w:rPr>
                <w:rFonts w:ascii="Georgia" w:hAnsi="Georgia"/>
                <w:sz w:val="24"/>
                <w:szCs w:val="24"/>
              </w:rPr>
            </w:pPr>
            <w:r>
              <w:rPr>
                <w:rFonts w:ascii="Georgia" w:hAnsi="Georgia"/>
                <w:sz w:val="24"/>
                <w:szCs w:val="24"/>
              </w:rPr>
              <w:t xml:space="preserve">Rapar Asdep untuk membahas kegiatan di Mataram, Provinsi NTB, tgl 26 Mei 2015. </w:t>
            </w:r>
          </w:p>
        </w:tc>
        <w:tc>
          <w:tcPr>
            <w:tcW w:w="4395" w:type="dxa"/>
          </w:tcPr>
          <w:p w:rsidR="00001981" w:rsidRPr="00A45AF6" w:rsidRDefault="00001981" w:rsidP="00001981">
            <w:pPr>
              <w:pStyle w:val="ListParagraph"/>
              <w:numPr>
                <w:ilvl w:val="0"/>
                <w:numId w:val="1"/>
              </w:numPr>
              <w:rPr>
                <w:rFonts w:ascii="Georgia" w:hAnsi="Georgia"/>
                <w:sz w:val="24"/>
                <w:szCs w:val="24"/>
              </w:rPr>
            </w:pPr>
            <w:r>
              <w:rPr>
                <w:rFonts w:ascii="Georgia" w:hAnsi="Georgia"/>
                <w:sz w:val="24"/>
                <w:szCs w:val="24"/>
                <w:lang w:val="id-ID"/>
              </w:rPr>
              <w:t>Penanggung jawab Komponen Pelaksanaan  kegiatan Identifikasi Data  Untuk PPRG adalah p Alwy Albakrie, selaku Kabid Data dan Analisis Gender dalam Iptek, dan</w:t>
            </w:r>
          </w:p>
          <w:p w:rsidR="00001981" w:rsidRPr="00CD10EB" w:rsidRDefault="00001981" w:rsidP="00001981">
            <w:pPr>
              <w:pStyle w:val="ListParagraph"/>
              <w:numPr>
                <w:ilvl w:val="0"/>
                <w:numId w:val="1"/>
              </w:numPr>
              <w:rPr>
                <w:rFonts w:ascii="Georgia" w:hAnsi="Georgia"/>
                <w:sz w:val="24"/>
                <w:szCs w:val="24"/>
              </w:rPr>
            </w:pPr>
            <w:r>
              <w:rPr>
                <w:rFonts w:ascii="Georgia" w:hAnsi="Georgia"/>
                <w:sz w:val="24"/>
                <w:szCs w:val="24"/>
                <w:lang w:val="id-ID"/>
              </w:rPr>
              <w:t>Penanggungjawab komponen Kegiatan Identifikasi PUG dan implementasinya, yaitu p Ary Razmara, sebagai Kabid Advokasi dan Sosialisasi  gender dalam Iptek.</w:t>
            </w:r>
          </w:p>
        </w:tc>
        <w:tc>
          <w:tcPr>
            <w:tcW w:w="4001" w:type="dxa"/>
          </w:tcPr>
          <w:p w:rsidR="00001981" w:rsidRDefault="00001981" w:rsidP="004B7ACD">
            <w:pPr>
              <w:rPr>
                <w:rFonts w:ascii="Georgia" w:hAnsi="Georgia"/>
                <w:sz w:val="24"/>
                <w:szCs w:val="24"/>
              </w:rPr>
            </w:pPr>
            <w:r>
              <w:rPr>
                <w:rFonts w:ascii="Georgia" w:hAnsi="Georgia"/>
                <w:sz w:val="24"/>
                <w:szCs w:val="24"/>
              </w:rPr>
              <w:t>Perencana Program di masing-masing SKPD Provinsi NTB dapat menyususn perencanaan yang Responsif Gender dengan data terpilah dalam melakukan analisis dengan mengacu indikator MDG’s yang menggambarkan hubungan relasi dalam status, peran dan kondisi pada wilayah.</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t>22 Mei</w:t>
            </w:r>
          </w:p>
        </w:tc>
        <w:tc>
          <w:tcPr>
            <w:tcW w:w="4110" w:type="dxa"/>
          </w:tcPr>
          <w:p w:rsidR="00001981" w:rsidRDefault="00001981" w:rsidP="004B7ACD">
            <w:pPr>
              <w:rPr>
                <w:rFonts w:ascii="Georgia" w:hAnsi="Georgia"/>
                <w:sz w:val="24"/>
                <w:szCs w:val="24"/>
              </w:rPr>
            </w:pPr>
            <w:r>
              <w:rPr>
                <w:rFonts w:ascii="Georgia" w:hAnsi="Georgia"/>
                <w:sz w:val="24"/>
                <w:szCs w:val="24"/>
              </w:rPr>
              <w:t>Menghadiri Penandatanganan  Nota Kesepahaman Tentang Data antara Kementerian PP dan PA dengan Badan Pusat Statistik Indonesia</w:t>
            </w:r>
          </w:p>
        </w:tc>
        <w:tc>
          <w:tcPr>
            <w:tcW w:w="4395" w:type="dxa"/>
          </w:tcPr>
          <w:p w:rsidR="00001981" w:rsidRPr="00455ACA" w:rsidRDefault="00001981" w:rsidP="004B7ACD">
            <w:pPr>
              <w:rPr>
                <w:rFonts w:ascii="Georgia" w:hAnsi="Georgia"/>
                <w:sz w:val="24"/>
                <w:szCs w:val="24"/>
              </w:rPr>
            </w:pPr>
            <w:r>
              <w:rPr>
                <w:rFonts w:ascii="Georgia" w:hAnsi="Georgia"/>
                <w:sz w:val="24"/>
                <w:szCs w:val="24"/>
              </w:rPr>
              <w:t>Terlaksananya Penandatangan MoU oleh Menteri PP dan PA, Prof. Dr. Yohana Yembise dengan Kepala BPS, Dr. Suryamin.</w:t>
            </w:r>
          </w:p>
        </w:tc>
        <w:tc>
          <w:tcPr>
            <w:tcW w:w="4001" w:type="dxa"/>
          </w:tcPr>
          <w:p w:rsidR="00001981" w:rsidRDefault="00001981" w:rsidP="004B7ACD">
            <w:pPr>
              <w:rPr>
                <w:rFonts w:ascii="Georgia" w:hAnsi="Georgia"/>
                <w:sz w:val="24"/>
                <w:szCs w:val="24"/>
              </w:rPr>
            </w:pPr>
            <w:r>
              <w:rPr>
                <w:rFonts w:ascii="Georgia" w:hAnsi="Georgia"/>
                <w:sz w:val="24"/>
                <w:szCs w:val="24"/>
              </w:rPr>
              <w:t>Meningkatkan ketersediaan Statistik dasat terpilah menurut jenis kelamin dan Statistik Gender dan mampu memperkuat dan mengembangkan terobosan-terobosan kerangka kerja berkaitan dengan difinisi, konsep dan metode pengelolaan data dan statistik yang tidak bias gender.</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lastRenderedPageBreak/>
              <w:t>25-27 Mei</w:t>
            </w:r>
          </w:p>
        </w:tc>
        <w:tc>
          <w:tcPr>
            <w:tcW w:w="4110" w:type="dxa"/>
          </w:tcPr>
          <w:p w:rsidR="00001981" w:rsidRDefault="00001981" w:rsidP="004B7ACD">
            <w:pPr>
              <w:rPr>
                <w:rFonts w:ascii="Georgia" w:hAnsi="Georgia"/>
                <w:sz w:val="24"/>
                <w:szCs w:val="24"/>
              </w:rPr>
            </w:pPr>
            <w:r>
              <w:rPr>
                <w:rFonts w:ascii="Georgia" w:hAnsi="Georgia"/>
                <w:sz w:val="24"/>
                <w:szCs w:val="24"/>
              </w:rPr>
              <w:t>Melaksanakan kegiatan di Mataram, NTBIdentifikasi Data terpilah dan PUG dalam pelaksanaan PPRG.</w:t>
            </w:r>
          </w:p>
        </w:tc>
        <w:tc>
          <w:tcPr>
            <w:tcW w:w="4395" w:type="dxa"/>
          </w:tcPr>
          <w:p w:rsidR="00001981" w:rsidRDefault="00001981" w:rsidP="004B7ACD">
            <w:pPr>
              <w:rPr>
                <w:rFonts w:ascii="Georgia" w:hAnsi="Georgia"/>
                <w:sz w:val="24"/>
                <w:szCs w:val="24"/>
              </w:rPr>
            </w:pPr>
            <w:r>
              <w:rPr>
                <w:rFonts w:ascii="Georgia" w:hAnsi="Georgia"/>
                <w:sz w:val="24"/>
                <w:szCs w:val="24"/>
              </w:rPr>
              <w:t xml:space="preserve">Kegiatan diselenggarakan di Kantor Guburnur NTB, dengan menggunakan ruangan rapat Sekda dan di ruang rapat Anggrek. Kegiatan berakhir jam 15.30. WITA </w:t>
            </w:r>
          </w:p>
        </w:tc>
        <w:tc>
          <w:tcPr>
            <w:tcW w:w="4001" w:type="dxa"/>
          </w:tcPr>
          <w:p w:rsidR="00001981" w:rsidRDefault="00001981" w:rsidP="004B7ACD">
            <w:pPr>
              <w:rPr>
                <w:rFonts w:ascii="Georgia" w:hAnsi="Georgia"/>
                <w:sz w:val="24"/>
                <w:szCs w:val="24"/>
              </w:rPr>
            </w:pPr>
            <w:r>
              <w:rPr>
                <w:rFonts w:ascii="Georgia" w:hAnsi="Georgia"/>
                <w:sz w:val="24"/>
                <w:szCs w:val="24"/>
              </w:rPr>
              <w:t xml:space="preserve">Seluruh Jajaran SKPD prov NTB punya komitment Dalam PUG, dan penyediaan data terpilah karena data  adalah merupakan salah satu prasyarat yang harus dipenuhi untuk menunjang keberhasilan pelaksanaan PUG khususnya PPRG di Provinsi NTB. Selain itu setelah NTB mendapat bantuan teknis dari GIZ/SWR terkait dengan PUG telah mengalami banyak kemajuan, hal ini9dpt dibuktikan oleh BP3AKB  melaksanakan program dan kegiatannya memakai methoda Dialog Warga (DW) sehingga pemda banyak menerbitkan regulasi yang berprespektif gender, misalnya : Surat Edaran Gubernur No.180/1153/Kum/2014 tentang  Pendewasaan Usia Perkawinan,  Pergub No.39/2014 tentang Panduan Teknis PUG di Provinsi NTB, dan regulasi lainnya yang telah prespektif gender. </w:t>
            </w:r>
          </w:p>
          <w:p w:rsidR="00001981" w:rsidRDefault="00001981" w:rsidP="004B7ACD">
            <w:pPr>
              <w:rPr>
                <w:rFonts w:ascii="Georgia" w:hAnsi="Georgia"/>
                <w:sz w:val="24"/>
                <w:szCs w:val="24"/>
              </w:rPr>
            </w:pP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t>28 Mei</w:t>
            </w:r>
          </w:p>
        </w:tc>
        <w:tc>
          <w:tcPr>
            <w:tcW w:w="4110" w:type="dxa"/>
          </w:tcPr>
          <w:p w:rsidR="00001981" w:rsidRDefault="00001981" w:rsidP="004B7ACD">
            <w:pPr>
              <w:rPr>
                <w:rFonts w:ascii="Georgia" w:hAnsi="Georgia"/>
                <w:sz w:val="24"/>
                <w:szCs w:val="24"/>
              </w:rPr>
            </w:pPr>
            <w:r>
              <w:rPr>
                <w:rFonts w:ascii="Georgia" w:hAnsi="Georgia"/>
                <w:sz w:val="24"/>
                <w:szCs w:val="24"/>
              </w:rPr>
              <w:t>Menghadiri undangan SAM bidang Agama</w:t>
            </w:r>
          </w:p>
        </w:tc>
        <w:tc>
          <w:tcPr>
            <w:tcW w:w="4395" w:type="dxa"/>
          </w:tcPr>
          <w:p w:rsidR="00001981" w:rsidRDefault="00001981" w:rsidP="004B7ACD">
            <w:pPr>
              <w:rPr>
                <w:rFonts w:ascii="Georgia" w:hAnsi="Georgia"/>
                <w:sz w:val="24"/>
                <w:szCs w:val="24"/>
              </w:rPr>
            </w:pPr>
            <w:r>
              <w:rPr>
                <w:rFonts w:ascii="Georgia" w:hAnsi="Georgia"/>
                <w:sz w:val="24"/>
                <w:szCs w:val="24"/>
              </w:rPr>
              <w:t xml:space="preserve">Acara dilangsungkan di Lt.3 KPPPA, dibuka oleh SAM Bidang Agama, Hadir seluruh Organisasi keagamaan, Seluruh SAM, Staf khusus Menteri dan perwakilan Satker KPP dan PA. </w:t>
            </w:r>
          </w:p>
          <w:p w:rsidR="00001981" w:rsidRDefault="00001981" w:rsidP="004B7ACD">
            <w:pPr>
              <w:rPr>
                <w:rFonts w:ascii="Georgia" w:hAnsi="Georgia"/>
                <w:sz w:val="24"/>
                <w:szCs w:val="24"/>
              </w:rPr>
            </w:pPr>
            <w:r>
              <w:rPr>
                <w:rFonts w:ascii="Georgia" w:hAnsi="Georgia"/>
                <w:sz w:val="24"/>
                <w:szCs w:val="24"/>
              </w:rPr>
              <w:t xml:space="preserve">Focus pertemuan adalah “Evaluasi dan Pengembangan Kerjasama Organisasi </w:t>
            </w:r>
            <w:r>
              <w:rPr>
                <w:rFonts w:ascii="Georgia" w:hAnsi="Georgia"/>
                <w:sz w:val="24"/>
                <w:szCs w:val="24"/>
              </w:rPr>
              <w:lastRenderedPageBreak/>
              <w:t>Keagamaan Lintas Agama dalam Percepatan pelaksanaan PUG dan Hak Anak”. Materi bahasan disampaikan oleh : 1) SAM  Bidang Sistem Informasi Management, 2) Dep PA (baru) dan 3) Depu PUG Bidang Polsoskum.</w:t>
            </w:r>
          </w:p>
          <w:p w:rsidR="00001981" w:rsidRDefault="00001981" w:rsidP="004B7ACD">
            <w:pPr>
              <w:rPr>
                <w:rFonts w:ascii="Georgia" w:hAnsi="Georgia"/>
                <w:sz w:val="24"/>
                <w:szCs w:val="24"/>
              </w:rPr>
            </w:pPr>
            <w:r>
              <w:rPr>
                <w:rFonts w:ascii="Georgia" w:hAnsi="Georgia"/>
                <w:sz w:val="24"/>
                <w:szCs w:val="24"/>
              </w:rPr>
              <w:t>Diakhiri dengan Diskusi, yang dipimpin oleh SAM Agama.</w:t>
            </w:r>
          </w:p>
        </w:tc>
        <w:tc>
          <w:tcPr>
            <w:tcW w:w="4001" w:type="dxa"/>
          </w:tcPr>
          <w:p w:rsidR="00001981" w:rsidRDefault="00001981" w:rsidP="004B7ACD">
            <w:pPr>
              <w:rPr>
                <w:rFonts w:ascii="Georgia" w:hAnsi="Georgia"/>
                <w:sz w:val="24"/>
                <w:szCs w:val="24"/>
              </w:rPr>
            </w:pPr>
            <w:r>
              <w:rPr>
                <w:rFonts w:ascii="Georgia" w:hAnsi="Georgia"/>
                <w:sz w:val="24"/>
                <w:szCs w:val="24"/>
              </w:rPr>
              <w:lastRenderedPageBreak/>
              <w:t xml:space="preserve">Hasil dari pertemuan ini akan ditindaklanjuti bulan Juni 2015. Dengan acara masing-masing perwakilan  organisasi keagaman menyampaikan kegiatan-kegiatan yang telah dan akan dilaksanakan terkait dengan “Percepatan </w:t>
            </w:r>
            <w:r>
              <w:rPr>
                <w:rFonts w:ascii="Georgia" w:hAnsi="Georgia"/>
                <w:sz w:val="24"/>
                <w:szCs w:val="24"/>
              </w:rPr>
              <w:lastRenderedPageBreak/>
              <w:t>Pelaksanaan PUG dan Hak Anak”.</w:t>
            </w:r>
          </w:p>
        </w:tc>
      </w:tr>
      <w:tr w:rsidR="00001981" w:rsidTr="004B7ACD">
        <w:tc>
          <w:tcPr>
            <w:tcW w:w="1668" w:type="dxa"/>
          </w:tcPr>
          <w:p w:rsidR="00001981" w:rsidRDefault="00001981" w:rsidP="004B7ACD">
            <w:pPr>
              <w:rPr>
                <w:rFonts w:ascii="Georgia" w:hAnsi="Georgia"/>
                <w:sz w:val="24"/>
                <w:szCs w:val="24"/>
              </w:rPr>
            </w:pPr>
            <w:r>
              <w:rPr>
                <w:rFonts w:ascii="Georgia" w:hAnsi="Georgia"/>
                <w:sz w:val="24"/>
                <w:szCs w:val="24"/>
              </w:rPr>
              <w:lastRenderedPageBreak/>
              <w:t>29 Mei</w:t>
            </w:r>
          </w:p>
        </w:tc>
        <w:tc>
          <w:tcPr>
            <w:tcW w:w="4110" w:type="dxa"/>
          </w:tcPr>
          <w:p w:rsidR="00001981" w:rsidRDefault="00001981" w:rsidP="004B7ACD">
            <w:pPr>
              <w:rPr>
                <w:rFonts w:ascii="Georgia" w:hAnsi="Georgia"/>
                <w:sz w:val="24"/>
                <w:szCs w:val="24"/>
              </w:rPr>
            </w:pPr>
            <w:r>
              <w:rPr>
                <w:rFonts w:ascii="Georgia" w:hAnsi="Georgia"/>
                <w:sz w:val="24"/>
                <w:szCs w:val="24"/>
              </w:rPr>
              <w:t>Rapat Koordinasi di lingkungan Asdep Gender dalam Iptek, membahas persiapan untuk kegiatan tgl. 1 Juni 2015  dengan Kementerian Kominfo dan kegiatan tgl. 4 Juni di Palembang, Sumsel.</w:t>
            </w:r>
          </w:p>
        </w:tc>
        <w:tc>
          <w:tcPr>
            <w:tcW w:w="4395" w:type="dxa"/>
          </w:tcPr>
          <w:p w:rsidR="00001981" w:rsidRDefault="00001981" w:rsidP="004B7ACD">
            <w:pPr>
              <w:rPr>
                <w:rFonts w:ascii="Georgia" w:hAnsi="Georgia"/>
                <w:sz w:val="24"/>
                <w:szCs w:val="24"/>
              </w:rPr>
            </w:pPr>
            <w:r>
              <w:rPr>
                <w:rFonts w:ascii="Georgia" w:hAnsi="Georgia"/>
                <w:sz w:val="24"/>
                <w:szCs w:val="24"/>
              </w:rPr>
              <w:t>Setelah Rapat Internal  di Asdep Iptek, kemudian p Ari Razmara melakukan Koordinasi dengan Bagian Perencanaan Program kemen Kominfo dalam rangka mengharmonisasikan Rundown Acara.</w:t>
            </w:r>
          </w:p>
        </w:tc>
        <w:tc>
          <w:tcPr>
            <w:tcW w:w="4001" w:type="dxa"/>
          </w:tcPr>
          <w:p w:rsidR="00001981" w:rsidRDefault="00001981" w:rsidP="004B7ACD">
            <w:pPr>
              <w:rPr>
                <w:rFonts w:ascii="Georgia" w:hAnsi="Georgia"/>
                <w:sz w:val="24"/>
                <w:szCs w:val="24"/>
              </w:rPr>
            </w:pPr>
            <w:r>
              <w:rPr>
                <w:rFonts w:ascii="Georgia" w:hAnsi="Georgia"/>
                <w:sz w:val="24"/>
                <w:szCs w:val="24"/>
              </w:rPr>
              <w:t>Surat undangan untuk peserta dan Narasumber telah dikirim kepada yang bersangkutan dan kegiatan siap untuk dilaksanakan pada hari H.</w:t>
            </w:r>
          </w:p>
        </w:tc>
      </w:tr>
    </w:tbl>
    <w:p w:rsidR="00001981" w:rsidRDefault="00001981" w:rsidP="00001981">
      <w:pPr>
        <w:spacing w:after="0"/>
        <w:rPr>
          <w:rFonts w:ascii="Georgia" w:hAnsi="Georgia"/>
          <w:sz w:val="24"/>
          <w:szCs w:val="24"/>
        </w:rPr>
      </w:pPr>
      <w:r>
        <w:rPr>
          <w:rFonts w:ascii="Georgia" w:hAnsi="Georgia"/>
          <w:sz w:val="24"/>
          <w:szCs w:val="24"/>
        </w:rPr>
        <w:tab/>
      </w:r>
      <w:r>
        <w:rPr>
          <w:rFonts w:ascii="Georgia" w:hAnsi="Georgia"/>
          <w:sz w:val="24"/>
          <w:szCs w:val="24"/>
        </w:rPr>
        <w:tab/>
      </w:r>
    </w:p>
    <w:p w:rsidR="00001981" w:rsidRPr="00CE4952" w:rsidRDefault="00001981" w:rsidP="00001981">
      <w:pPr>
        <w:rPr>
          <w:rFonts w:ascii="Georgia" w:hAnsi="Georgia"/>
          <w:sz w:val="24"/>
          <w:szCs w:val="24"/>
        </w:rPr>
      </w:pPr>
    </w:p>
    <w:p w:rsidR="001377B0" w:rsidRDefault="001377B0"/>
    <w:sectPr w:rsidR="001377B0" w:rsidSect="00CE4952">
      <w:pgSz w:w="16838" w:h="11906" w:orient="landscape"/>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91FC8"/>
    <w:multiLevelType w:val="hybridMultilevel"/>
    <w:tmpl w:val="3C329C26"/>
    <w:lvl w:ilvl="0" w:tplc="6818E4C6">
      <w:start w:val="6"/>
      <w:numFmt w:val="bullet"/>
      <w:lvlText w:val="-"/>
      <w:lvlJc w:val="left"/>
      <w:pPr>
        <w:ind w:left="720" w:hanging="360"/>
      </w:pPr>
      <w:rPr>
        <w:rFonts w:ascii="Georgia" w:eastAsiaTheme="minorHAnsi" w:hAnsi="Georgia"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01981"/>
    <w:rsid w:val="00001981"/>
    <w:rsid w:val="001377B0"/>
    <w:rsid w:val="002A74C6"/>
    <w:rsid w:val="002D35D9"/>
    <w:rsid w:val="00391A96"/>
    <w:rsid w:val="00651B81"/>
    <w:rsid w:val="00A97683"/>
    <w:rsid w:val="00AE609D"/>
    <w:rsid w:val="00B048FC"/>
    <w:rsid w:val="00C229E6"/>
    <w:rsid w:val="00C506AF"/>
    <w:rsid w:val="00E0563D"/>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9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19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01981"/>
    <w:pPr>
      <w:ind w:left="720"/>
      <w:contextualSpacing/>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1624</Words>
  <Characters>9261</Characters>
  <Application>Microsoft Office Word</Application>
  <DocSecurity>0</DocSecurity>
  <Lines>77</Lines>
  <Paragraphs>21</Paragraphs>
  <ScaleCrop>false</ScaleCrop>
  <Company/>
  <LinksUpToDate>false</LinksUpToDate>
  <CharactersWithSpaces>10864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Heru</dc:creator>
  <cp:lastModifiedBy>Heru</cp:lastModifiedBy>
  <cp:revision>1</cp:revision>
  <dcterms:created xsi:type="dcterms:W3CDTF">2015-05-29T09:54:00Z</dcterms:created>
  <dcterms:modified xsi:type="dcterms:W3CDTF">2015-05-29T09:56:00Z</dcterms:modified>
</cp:coreProperties>
</file>